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spacing/>
        <w:jc w:val="center"/>
        <w:rPr>
          <w:b/>
          <w:color w:val="000000"/>
          <w:sz w:val="24"/>
        </w:rPr>
      </w:pPr>
      <w:r>
        <w:rPr>
          <w:b/>
          <w:color w:val="000000"/>
          <w:sz w:val="24"/>
        </w:rPr>
      </w:r>
    </w:p>
    <w:p>
      <w:pPr>
        <w:spacing/>
        <w:jc w:val="center"/>
        <w:rPr>
          <w:rFonts w:ascii="Times New Roman" w:hAnsi="Times New Roman" w:eastAsia="Times New Roman" w:cs="Times New Roman"/>
          <w:b/>
          <w:color w:val="000000"/>
          <w:sz w:val="32"/>
          <w:szCs w:val="32"/>
        </w:rPr>
      </w:pPr>
      <w:r>
        <w:rPr>
          <w:rFonts w:ascii="Times New Roman" w:hAnsi="Times New Roman" w:eastAsia="Times New Roman" w:cs="Times New Roman"/>
          <w:b/>
          <w:color w:val="000000"/>
          <w:sz w:val="32"/>
          <w:szCs w:val="32"/>
        </w:rPr>
      </w:r>
    </w:p>
    <w:p>
      <w:pPr>
        <w:spacing/>
        <w:jc w:val="center"/>
        <w:rPr>
          <w:rFonts w:ascii="Times New Roman" w:hAnsi="Times New Roman" w:eastAsia="Times New Roman" w:cs="Times New Roman"/>
          <w:b/>
          <w:color w:val="000000"/>
          <w:sz w:val="32"/>
          <w:szCs w:val="32"/>
        </w:rPr>
      </w:pPr>
      <w:r>
        <w:rPr>
          <w:rFonts w:ascii="Times New Roman" w:hAnsi="Times New Roman" w:eastAsia="Times New Roman" w:cs="Times New Roman"/>
          <w:b/>
          <w:color w:val="000000"/>
          <w:sz w:val="32"/>
          <w:szCs w:val="32"/>
        </w:rPr>
      </w:r>
    </w:p>
    <w:p>
      <w:pPr>
        <w:spacing/>
        <w:jc w:val="center"/>
        <w:rPr>
          <w:rFonts w:ascii="Times New Roman" w:hAnsi="Times New Roman" w:eastAsia="Times New Roman" w:cs="Times New Roman"/>
          <w:b/>
          <w:color w:val="000000"/>
          <w:sz w:val="32"/>
          <w:szCs w:val="32"/>
        </w:rPr>
      </w:pPr>
      <w:r>
        <w:rPr>
          <w:rFonts w:ascii="Times New Roman" w:hAnsi="Times New Roman" w:eastAsia="Times New Roman" w:cs="Times New Roman"/>
          <w:b/>
          <w:color w:val="000000"/>
          <w:sz w:val="32"/>
          <w:szCs w:val="32"/>
        </w:rPr>
        <w:t>SPECYFIKACJA WARUNKÓW ZAMÓWIENIA</w:t>
      </w:r>
      <w:r>
        <w:rPr>
          <w:rFonts w:ascii="Times New Roman" w:hAnsi="Times New Roman" w:eastAsia="Times New Roman" w:cs="Times New Roman"/>
          <w:b/>
          <w:color w:val="000000"/>
          <w:sz w:val="32"/>
          <w:szCs w:val="32"/>
        </w:rPr>
      </w:r>
    </w:p>
    <w:p>
      <w:pPr>
        <w:spacing/>
        <w:jc w:val="center"/>
        <w:rPr>
          <w:rFonts w:ascii="Times New Roman" w:hAnsi="Times New Roman" w:eastAsia="Times New Roman" w:cs="Times New Roman"/>
          <w:b/>
          <w:color w:val="000000"/>
          <w:sz w:val="32"/>
          <w:szCs w:val="32"/>
        </w:rPr>
      </w:pPr>
      <w:r>
        <w:rPr>
          <w:rFonts w:ascii="Times New Roman" w:hAnsi="Times New Roman" w:eastAsia="Times New Roman" w:cs="Times New Roman"/>
          <w:b/>
          <w:color w:val="000000"/>
          <w:sz w:val="32"/>
          <w:szCs w:val="32"/>
        </w:rPr>
      </w:r>
    </w:p>
    <w:p>
      <w:pPr>
        <w:spacing/>
        <w:jc w:val="center"/>
        <w:rPr>
          <w:rFonts w:ascii="Times New Roman" w:hAnsi="Times New Roman" w:eastAsia="Times New Roman" w:cs="Times New Roman"/>
          <w:b/>
          <w:color w:val="000000"/>
          <w:sz w:val="32"/>
          <w:szCs w:val="32"/>
        </w:rPr>
      </w:pPr>
      <w:r>
        <w:rPr>
          <w:rFonts w:ascii="Times New Roman" w:hAnsi="Times New Roman" w:eastAsia="Times New Roman" w:cs="Times New Roman"/>
          <w:b/>
          <w:color w:val="000000"/>
          <w:sz w:val="32"/>
          <w:szCs w:val="32"/>
        </w:rPr>
        <w:t>TRYB PODSTAWOWY</w:t>
      </w:r>
      <w:r>
        <w:rPr>
          <w:rFonts w:ascii="Times New Roman" w:hAnsi="Times New Roman" w:eastAsia="Times New Roman" w:cs="Times New Roman"/>
          <w:b/>
          <w:color w:val="000000"/>
          <w:sz w:val="32"/>
          <w:szCs w:val="32"/>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spacing/>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Postępowanie na budowę instalacji klimatyzacji w budynku Kujawsko-Pomorskiego Funduszu Pożyczkowego Sp. z o.o. w Toruniu</w:t>
      </w:r>
      <w:r>
        <w:rPr>
          <w:rFonts w:ascii="Times New Roman" w:hAnsi="Times New Roman" w:eastAsia="Times New Roman" w:cs="Times New Roman"/>
          <w:b/>
          <w:color w:val="000000"/>
          <w:sz w:val="28"/>
          <w:szCs w:val="28"/>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b/>
          <w:color w:val="000000"/>
          <w:sz w:val="24"/>
        </w:rPr>
      </w:pPr>
      <w:r>
        <w:rPr>
          <w:b/>
          <w:color w:val="000000"/>
          <w:sz w:val="24"/>
        </w:rPr>
      </w:r>
    </w:p>
    <w:p>
      <w:pP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I. </w:t>
      </w:r>
      <w:r>
        <w:rPr>
          <w:rFonts w:ascii="Times New Roman" w:hAnsi="Times New Roman" w:eastAsia="Times New Roman" w:cs="Times New Roman"/>
          <w:b/>
          <w:color w:val="000000"/>
          <w:sz w:val="24"/>
          <w:szCs w:val="24"/>
          <w:u w:color="auto" w:val="single"/>
        </w:rPr>
        <w:t>Nazwa oraz adres Zamawiającego:</w:t>
      </w:r>
      <w:r>
        <w:rPr>
          <w:rFonts w:ascii="Times New Roman" w:hAnsi="Times New Roman" w:eastAsia="Times New Roman" w:cs="Times New Roman"/>
          <w:b/>
          <w:color w:val="000000"/>
          <w:sz w:val="24"/>
          <w:szCs w:val="24"/>
        </w:rPr>
      </w:r>
    </w:p>
    <w:p>
      <w:pPr>
        <w:spacing w:line="276" w:lineRule="auto"/>
        <w:jc w:val="both"/>
        <w:widowControl/>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Kujawsko-Pomorski Fundusz Pożyczkowy sp. z o.o. w Toruniu,</w:t>
      </w:r>
      <w:r>
        <w:rPr>
          <w:rFonts w:ascii="Times New Roman" w:hAnsi="Times New Roman" w:eastAsia="Times New Roman" w:cs="Times New Roman"/>
          <w:color w:val="000000"/>
          <w:sz w:val="24"/>
          <w:szCs w:val="24"/>
        </w:rPr>
      </w:r>
    </w:p>
    <w:p>
      <w:pPr>
        <w:spacing w:line="276" w:lineRule="auto"/>
        <w:jc w:val="both"/>
        <w:widowControl/>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ul. Sienkiewicza 38</w:t>
      </w:r>
      <w:r>
        <w:rPr>
          <w:rFonts w:ascii="Times New Roman" w:hAnsi="Times New Roman" w:eastAsia="Times New Roman" w:cs="Times New Roman"/>
          <w:color w:val="000000"/>
          <w:sz w:val="24"/>
          <w:szCs w:val="24"/>
        </w:rPr>
      </w:r>
    </w:p>
    <w:p>
      <w:pPr>
        <w:spacing w:line="276" w:lineRule="auto"/>
        <w:jc w:val="both"/>
        <w:widowControl/>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87-100 Toruń</w:t>
      </w:r>
      <w:r>
        <w:rPr>
          <w:rFonts w:ascii="Times New Roman" w:hAnsi="Times New Roman" w:eastAsia="Times New Roman" w:cs="Times New Roman"/>
          <w:color w:val="000000"/>
          <w:sz w:val="24"/>
          <w:szCs w:val="24"/>
        </w:rPr>
      </w:r>
    </w:p>
    <w:p>
      <w:pPr>
        <w:rPr>
          <w:color w:val="000000"/>
          <w:sz w:val="24"/>
        </w:rPr>
      </w:pPr>
      <w:r>
        <w:rPr>
          <w:color w:val="000000"/>
          <w:sz w:val="24"/>
        </w:rPr>
      </w:r>
    </w:p>
    <w:p>
      <w:pPr>
        <w:rPr>
          <w:color w:val="000000"/>
          <w:sz w:val="24"/>
        </w:rPr>
      </w:pPr>
      <w:r>
        <w:rPr>
          <w:color w:val="000000"/>
          <w:sz w:val="24"/>
        </w:rPr>
      </w:r>
    </w:p>
    <w:p>
      <w:pPr>
        <w:ind w:left="340" w:hanging="340"/>
        <w:spacing/>
        <w:jc w:val="both"/>
        <w:rPr>
          <w:rFonts w:ascii="Times New Roman" w:hAnsi="Times New Roman" w:eastAsia="Times New Roman" w:cs="Times New Roman"/>
          <w:b/>
          <w:color w:val="000000"/>
          <w:sz w:val="24"/>
          <w:u w:color="auto" w:val="single"/>
        </w:rPr>
      </w:pPr>
      <w:r>
        <w:rPr>
          <w:rFonts w:ascii="Times New Roman" w:hAnsi="Times New Roman" w:eastAsia="Times New Roman" w:cs="Times New Roman"/>
          <w:b/>
          <w:color w:val="000000"/>
          <w:sz w:val="24"/>
          <w:u w:color="auto" w:val="single"/>
        </w:rPr>
        <w:t>II. Adres strony internetowej, na której udostępniane będą zmiany i wyjaśnienia treści  SWZ oraz inne dokumenty zamówienia bezpośrednio związane z postępowaniem o udzielenie zamówienia</w:t>
      </w:r>
      <w:r>
        <w:rPr>
          <w:rFonts w:ascii="Times New Roman" w:hAnsi="Times New Roman" w:eastAsia="Times New Roman" w:cs="Times New Roman"/>
          <w:b/>
          <w:color w:val="000000"/>
          <w:sz w:val="24"/>
          <w:u w:color="auto" w:val="single"/>
        </w:rPr>
      </w:r>
    </w:p>
    <w:p>
      <w:pPr>
        <w:spacing/>
        <w:jc w:val="both"/>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r>
    </w:p>
    <w:p>
      <w:pPr>
        <w:spacing/>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 xml:space="preserve">Zmiany i wyjaśnienia treści SWZ oraz inne dokumenty zamówienia bezpośrednio związane z postępowaniem o udzielenie zamówienia będą udostępniane na stronie internetowej: </w:t>
      </w:r>
      <w:hyperlink r:id="rId8" w:history="1">
        <w:r>
          <w:rPr>
            <w:rStyle w:val="char1"/>
            <w:rFonts w:ascii="Times New Roman" w:hAnsi="Times New Roman" w:eastAsia="Times New Roman" w:cs="Times New Roman"/>
            <w:color w:val="000000"/>
            <w:sz w:val="24"/>
          </w:rPr>
          <w:t>www.bip.kpfp.org.pl</w:t>
        </w:r>
      </w:hyperlink>
      <w:r>
        <w:rPr>
          <w:rFonts w:ascii="Times New Roman" w:hAnsi="Times New Roman" w:eastAsia="Times New Roman" w:cs="Times New Roman"/>
          <w:color w:val="000000"/>
          <w:sz w:val="24"/>
        </w:rPr>
        <w:t xml:space="preserve"> oraz na miniPortalu.</w:t>
      </w:r>
      <w:r>
        <w:rPr>
          <w:rFonts w:ascii="Times New Roman" w:hAnsi="Times New Roman" w:eastAsia="Times New Roman" w:cs="Times New Roman"/>
          <w:color w:val="000000"/>
          <w:sz w:val="24"/>
        </w:rPr>
      </w:r>
    </w:p>
    <w:p>
      <w:pPr>
        <w:spacing/>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r>
    </w:p>
    <w:p>
      <w:pPr>
        <w:spacing/>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r>
    </w:p>
    <w:p>
      <w:pPr>
        <w:spacing/>
        <w:jc w:val="both"/>
        <w:rPr>
          <w:rFonts w:ascii="Times New Roman" w:hAnsi="Times New Roman" w:eastAsia="Times New Roman" w:cs="Times New Roman"/>
          <w:b/>
          <w:color w:val="000000"/>
          <w:sz w:val="24"/>
          <w:u w:color="auto" w:val="single"/>
        </w:rPr>
      </w:pPr>
      <w:r>
        <w:rPr>
          <w:rFonts w:ascii="Times New Roman" w:hAnsi="Times New Roman" w:eastAsia="Times New Roman" w:cs="Times New Roman"/>
          <w:b/>
          <w:color w:val="000000"/>
          <w:sz w:val="24"/>
          <w:u w:color="auto" w:val="single"/>
        </w:rPr>
        <w:t>III. Tryb udzielenia zamówienia:</w:t>
      </w:r>
      <w:r>
        <w:rPr>
          <w:rFonts w:ascii="Times New Roman" w:hAnsi="Times New Roman" w:eastAsia="Times New Roman" w:cs="Times New Roman"/>
          <w:b/>
          <w:color w:val="000000"/>
          <w:sz w:val="24"/>
          <w:u w:color="auto" w:val="single"/>
        </w:rPr>
      </w:r>
    </w:p>
    <w:p>
      <w:pPr>
        <w:numPr>
          <w:ilvl w:val="0"/>
          <w:numId w:val="3"/>
        </w:numPr>
        <w:ind w:left="360" w:hanging="360"/>
        <w:spacing/>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Postępowanie o udzielenie zamówienia publicznego prowadzone jest w trybie podstawowym, na podstawie art. 275 pkt 1 ustawy z dnia 11 września 2019 r. - Prawo zamówień  publicznych (Dz. U. z 2019 r., poz. 2019) - dalej zwane Pzp.  Zgodnie z treścią art. 275 pkt 1 ustawy Pzp Zamawiający udziela zamówienia w trybie podstawowym, w którym w odpowiedzi na ogłoszenie o zamówieniu oferty mogą składać wszyscy zainteresowani wykonawcy, a następnie zamawiający wybiera najkorzystniejszą ofertę bez przeprowadzenia negocjacji. </w:t>
      </w:r>
      <w:r>
        <w:rPr>
          <w:rFonts w:ascii="Times New Roman" w:hAnsi="Times New Roman" w:eastAsia="Times New Roman" w:cs="Times New Roman"/>
          <w:color w:val="000000"/>
          <w:sz w:val="24"/>
          <w:szCs w:val="24"/>
        </w:rPr>
      </w:r>
    </w:p>
    <w:p>
      <w:pPr>
        <w:numPr>
          <w:ilvl w:val="0"/>
          <w:numId w:val="3"/>
        </w:numPr>
        <w:ind w:left="360" w:hanging="360"/>
        <w:spacing/>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Wartość postępowania jest mniejsza niż progi unijne.</w:t>
      </w:r>
      <w:r>
        <w:rPr>
          <w:rFonts w:ascii="Times New Roman" w:hAnsi="Times New Roman" w:eastAsia="Times New Roman" w:cs="Times New Roman"/>
          <w:color w:val="000000"/>
          <w:sz w:val="24"/>
          <w:szCs w:val="24"/>
        </w:rPr>
      </w:r>
    </w:p>
    <w:p>
      <w:pPr>
        <w:numPr>
          <w:ilvl w:val="0"/>
          <w:numId w:val="3"/>
        </w:numPr>
        <w:ind w:left="360" w:hanging="360"/>
        <w:spacing/>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Przedmiotowe postępowanie jest postępowaniem o udzielenie zamówienia klasycznego, w rozumieniu art. 7 pkt 33) ustawy Pzp.</w:t>
      </w:r>
      <w:r>
        <w:rPr>
          <w:rFonts w:ascii="Times New Roman" w:hAnsi="Times New Roman" w:eastAsia="Times New Roman" w:cs="Times New Roman"/>
          <w:color w:val="000000"/>
          <w:sz w:val="24"/>
          <w:szCs w:val="24"/>
        </w:rPr>
      </w:r>
    </w:p>
    <w:p>
      <w:pPr>
        <w:spacing/>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r>
    </w:p>
    <w:p>
      <w:pPr>
        <w:rPr>
          <w:color w:val="000000"/>
          <w:sz w:val="24"/>
        </w:rPr>
      </w:pPr>
      <w:r>
        <w:rPr>
          <w:color w:val="000000"/>
          <w:sz w:val="24"/>
        </w:rPr>
      </w:r>
    </w:p>
    <w:p>
      <w:pPr>
        <w:ind w:left="340" w:hanging="340"/>
        <w:spacing/>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IV.</w:t>
      </w:r>
      <w:r>
        <w:rPr>
          <w:rFonts w:ascii="Times New Roman" w:hAnsi="Times New Roman" w:eastAsia="Times New Roman" w:cs="Times New Roman"/>
          <w:b/>
          <w:color w:val="000000"/>
          <w:sz w:val="24"/>
          <w:szCs w:val="24"/>
          <w:u w:color="auto" w:val="single"/>
        </w:rPr>
        <w:t xml:space="preserve"> Informacja, czy Zamawiający przewiduje wybór najkorzystniejszej oferty z możliwością prowadzenia negocjacji</w:t>
      </w:r>
      <w:r>
        <w:rPr>
          <w:rFonts w:ascii="Times New Roman" w:hAnsi="Times New Roman" w:eastAsia="Times New Roman" w:cs="Times New Roman"/>
          <w:b/>
          <w:color w:val="000000"/>
          <w:sz w:val="24"/>
          <w:szCs w:val="24"/>
        </w:rPr>
      </w:r>
    </w:p>
    <w:p>
      <w:pPr>
        <w:spacing/>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Zamawiający, w związku z wyborem trybu podstawowego, o którym mowa w art. 275 pkt 1) ustawy Pzp,  nie przewiduje wyboru najkorzystniejszej oferty z możliwością prowadzenia negocjacji.</w:t>
      </w:r>
      <w:r>
        <w:rPr>
          <w:rFonts w:ascii="Times New Roman" w:hAnsi="Times New Roman" w:eastAsia="Times New Roman" w:cs="Times New Roman"/>
          <w:color w:val="000000"/>
          <w:sz w:val="24"/>
          <w:szCs w:val="24"/>
        </w:rPr>
      </w:r>
    </w:p>
    <w:p>
      <w:pPr>
        <w:rPr>
          <w:color w:val="000000"/>
          <w:sz w:val="24"/>
        </w:rPr>
      </w:pPr>
      <w:r>
        <w:rPr>
          <w:color w:val="000000"/>
          <w:sz w:val="24"/>
        </w:rPr>
      </w:r>
    </w:p>
    <w:p>
      <w:pPr>
        <w:rPr>
          <w:color w:val="000000"/>
          <w:sz w:val="24"/>
        </w:rPr>
      </w:pPr>
      <w:r>
        <w:rPr>
          <w:color w:val="000000"/>
          <w:sz w:val="24"/>
        </w:rPr>
      </w:r>
    </w:p>
    <w:p>
      <w:pPr>
        <w:spacing/>
        <w:jc w:val="both"/>
        <w:rPr>
          <w:rFonts w:ascii="Times New Roman" w:hAnsi="Times New Roman" w:eastAsia="Times New Roman" w:cs="Times New Roman"/>
          <w:b/>
          <w:color w:val="000000"/>
          <w:sz w:val="24"/>
          <w:szCs w:val="24"/>
          <w:u w:color="auto" w:val="single"/>
        </w:rPr>
      </w:pPr>
      <w:r>
        <w:rPr>
          <w:rFonts w:ascii="Times New Roman" w:hAnsi="Times New Roman" w:eastAsia="Times New Roman" w:cs="Times New Roman"/>
          <w:b/>
          <w:color w:val="000000"/>
          <w:sz w:val="24"/>
          <w:szCs w:val="24"/>
          <w:u w:color="auto" w:val="single"/>
        </w:rPr>
        <w:t xml:space="preserve">V. Opis przedmiotu zamówienia wraz z opisem części zamówienia: </w:t>
      </w:r>
      <w:r>
        <w:rPr>
          <w:rFonts w:ascii="Times New Roman" w:hAnsi="Times New Roman" w:eastAsia="Times New Roman" w:cs="Times New Roman"/>
          <w:b/>
          <w:color w:val="000000"/>
          <w:sz w:val="24"/>
          <w:szCs w:val="24"/>
          <w:u w:color="auto" w:val="single"/>
        </w:rPr>
      </w:r>
    </w:p>
    <w:p>
      <w:pPr>
        <w:numPr>
          <w:ilvl w:val="0"/>
          <w:numId w:val="31"/>
        </w:numPr>
        <w:ind w:left="360" w:hanging="360"/>
        <w:spacing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Przedmiotem zamówienia jest wykonanie instalacji klimatyzacji w budynku Kujawsko-Pomorskiego Funduszu Pożyczkowego Sp. z o.o. w Toruniu przy ul. Sienkiewicza 38 w Toruniu. Zakres zadania obejmuje również montaż jednostek zewnętrznych w postaci agregatów sprężarkowo-skraplających na terenie nieruchomości. Prace ziemne obejmują wykonanie m.in. prac instalacyjnych związanych z prowadzeniem zasilania elektrycznego i rurociągów freonowych</w:t>
      </w:r>
      <w:r>
        <w:rPr>
          <w:color w:val="000000"/>
        </w:rPr>
        <w:t xml:space="preserve">. </w:t>
      </w:r>
      <w:r>
        <w:rPr>
          <w:rFonts w:ascii="Times New Roman" w:hAnsi="Times New Roman" w:eastAsia="Times New Roman" w:cs="Times New Roman"/>
          <w:color w:val="000000"/>
          <w:sz w:val="24"/>
          <w:szCs w:val="24"/>
        </w:rPr>
      </w:r>
    </w:p>
    <w:p>
      <w:pPr>
        <w:numPr>
          <w:ilvl w:val="0"/>
          <w:numId w:val="31"/>
        </w:numPr>
        <w:ind w:left="360" w:hanging="360"/>
        <w:spacing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Budynek, na którym będą prowadzone roboty budowlane jest istniejący i posadowiony na terenie zabytkowego zespołu urbanistycznego Bydgoskiego Przedmieścia. W związku z powyższym konieczne jest zapewnienie ochrony ekspozycji ww. budynku. Budynek jest użytkowany przez cały rok. Wnętrze budynku zostało poddane remontowi i malowaniu ścian. Ściany zewnętrzne budynku nie posiadają ocieplenia i wykonane są z cegły pełnej.</w:t>
      </w:r>
      <w:r>
        <w:rPr>
          <w:rFonts w:ascii="Times New Roman" w:hAnsi="Times New Roman" w:eastAsia="Times New Roman" w:cs="Times New Roman"/>
          <w:color w:val="000000"/>
          <w:sz w:val="24"/>
          <w:szCs w:val="24"/>
        </w:rPr>
      </w:r>
    </w:p>
    <w:p>
      <w:pPr>
        <w:numPr>
          <w:ilvl w:val="0"/>
          <w:numId w:val="31"/>
        </w:numPr>
        <w:ind w:left="360" w:hanging="360"/>
        <w:spacing w:line="276" w:lineRule="auto"/>
        <w:jc w:val="both"/>
        <w:widowControl/>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Zamawiający nie przewiduje możliwości dzielenia zamówienia na części i tym samym nie dopuszcza składania ofert częściowych. </w:t>
      </w:r>
      <w:r>
        <w:rPr>
          <w:rFonts w:ascii="Times New Roman" w:hAnsi="Times New Roman" w:eastAsia="Times New Roman" w:cs="Times New Roman"/>
          <w:color w:val="000000"/>
          <w:sz w:val="24"/>
          <w:szCs w:val="24"/>
        </w:rPr>
      </w:r>
    </w:p>
    <w:p>
      <w:pPr>
        <w:numPr>
          <w:ilvl w:val="0"/>
          <w:numId w:val="31"/>
        </w:numPr>
        <w:ind w:left="360" w:hanging="360"/>
        <w:spacing w:line="276" w:lineRule="auto"/>
        <w:jc w:val="both"/>
        <w:widowControl/>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Wykonawca zobowiązany jest do wykonania przedmiotu zamówienia zgodnie z wymaganiami zawartymi w dokumentach zamówienia, w szczególności zgodnie z projektem budowlano-wykonawczym oraz przedmiarem. Załączony do dokumentacji postępowania przedmiar stanowi element pomocniczy dla Wykonawcy. Dokumentacja techniczna stanowi załącznik nr 1 do SWZ - p</w:t>
      </w:r>
      <w:r>
        <w:rPr>
          <w:rFonts w:ascii="Times New Roman" w:hAnsi="Times New Roman" w:eastAsia="Times New Roman" w:cs="Times New Roman"/>
          <w:color w:val="000000"/>
          <w:sz w:val="24"/>
          <w:szCs w:val="24"/>
        </w:rPr>
        <w:t>rzy czym Zamawiający udostępni zainteresowanym Wykonawcom, na ich wniosek, załączniki zawierające plany budynku, stanowiących element opisu przedmiotu zamówienia, w swojej siedzibie po uprzednim złożeniu przez Wykonawcę oświadczenia o zachowaniu poufności co do informacji zawartych w tych dokumentach.</w:t>
      </w:r>
      <w:r>
        <w:rPr>
          <w:rFonts w:ascii="Times New Roman" w:hAnsi="Times New Roman" w:eastAsia="Times New Roman" w:cs="Times New Roman"/>
          <w:b/>
          <w:color w:val="000000"/>
          <w:sz w:val="24"/>
          <w:szCs w:val="24"/>
        </w:rPr>
        <w:t xml:space="preserve"> Plany budynku stanowią element pomocniczy dla Wykonawcy. </w:t>
      </w:r>
      <w:r>
        <w:rPr>
          <w:rFonts w:ascii="Times New Roman" w:hAnsi="Times New Roman" w:eastAsia="Times New Roman" w:cs="Times New Roman"/>
          <w:b/>
          <w:color w:val="000000"/>
          <w:sz w:val="24"/>
          <w:szCs w:val="24"/>
        </w:rPr>
      </w:r>
    </w:p>
    <w:p>
      <w:pPr>
        <w:numPr>
          <w:ilvl w:val="0"/>
          <w:numId w:val="31"/>
        </w:numPr>
        <w:ind w:left="360" w:hanging="360"/>
        <w:spacing w:line="276" w:lineRule="auto"/>
        <w:jc w:val="both"/>
        <w:widowControl/>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Wykonawca zobowiązany jest do wykonania robót budowlanych zgodnie z wymaganiami Zamawiającego zawartymi w dokumentach zamówienia, a po skończeniu wymaganych prac zobowiązany jest do przekazania Zamawiającemu następujących dokumentów:</w:t>
      </w:r>
      <w:r>
        <w:rPr>
          <w:rFonts w:ascii="Times New Roman" w:hAnsi="Times New Roman" w:eastAsia="Times New Roman" w:cs="Times New Roman"/>
          <w:color w:val="000000"/>
          <w:sz w:val="24"/>
          <w:szCs w:val="24"/>
        </w:rPr>
      </w:r>
    </w:p>
    <w:p>
      <w:pPr>
        <w:numPr>
          <w:ilvl w:val="0"/>
          <w:numId w:val="26"/>
        </w:numPr>
        <w:ind w:left="850" w:hanging="360"/>
        <w:spacing w:line="276" w:lineRule="auto"/>
        <w:jc w:val="both"/>
        <w:widowControl/>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projektu powykonawczego, </w:t>
      </w:r>
      <w:r>
        <w:rPr>
          <w:rFonts w:ascii="Times New Roman" w:hAnsi="Times New Roman" w:eastAsia="Times New Roman" w:cs="Times New Roman"/>
          <w:color w:val="000000"/>
          <w:sz w:val="24"/>
          <w:szCs w:val="24"/>
        </w:rPr>
      </w:r>
    </w:p>
    <w:p>
      <w:pPr>
        <w:numPr>
          <w:ilvl w:val="0"/>
          <w:numId w:val="26"/>
        </w:numPr>
        <w:ind w:left="850" w:hanging="360"/>
        <w:spacing w:line="276" w:lineRule="auto"/>
        <w:jc w:val="both"/>
        <w:widowControl/>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świadectw i certyfikatów świadczących o dopuszczeniu urządzeń do stosowania w budownictwie,</w:t>
      </w:r>
      <w:r>
        <w:rPr>
          <w:rFonts w:ascii="Times New Roman" w:hAnsi="Times New Roman" w:eastAsia="Times New Roman" w:cs="Times New Roman"/>
          <w:color w:val="000000"/>
          <w:sz w:val="24"/>
          <w:szCs w:val="24"/>
        </w:rPr>
      </w:r>
    </w:p>
    <w:p>
      <w:pPr>
        <w:numPr>
          <w:ilvl w:val="0"/>
          <w:numId w:val="26"/>
        </w:numPr>
        <w:ind w:left="850" w:hanging="360"/>
        <w:spacing w:line="276" w:lineRule="auto"/>
        <w:jc w:val="both"/>
        <w:widowControl/>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wymaganych atestów oraz certyfikatów wszystkich zastosowanych materiałów i urządzeń, które nie podlegają obowiązkowi zgłaszania do certyfikacji na znak bezpieczeństwa i oznaczenia tym znakiem,</w:t>
      </w:r>
      <w:r>
        <w:rPr>
          <w:rFonts w:ascii="Times New Roman" w:hAnsi="Times New Roman" w:eastAsia="Times New Roman" w:cs="Times New Roman"/>
          <w:color w:val="000000"/>
          <w:sz w:val="24"/>
          <w:szCs w:val="24"/>
        </w:rPr>
      </w:r>
    </w:p>
    <w:p>
      <w:pPr>
        <w:numPr>
          <w:ilvl w:val="0"/>
          <w:numId w:val="26"/>
        </w:numPr>
        <w:ind w:left="850" w:hanging="360"/>
        <w:spacing w:line="276" w:lineRule="auto"/>
        <w:jc w:val="both"/>
        <w:widowControl/>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deklaracji dostawcy o zgodności wyrobów z normami wprowadzonymi do obowiązkowego stosowania, </w:t>
      </w:r>
      <w:r>
        <w:rPr>
          <w:rFonts w:ascii="Times New Roman" w:hAnsi="Times New Roman" w:eastAsia="Times New Roman" w:cs="Times New Roman"/>
          <w:color w:val="000000"/>
          <w:sz w:val="24"/>
          <w:szCs w:val="24"/>
        </w:rPr>
      </w:r>
    </w:p>
    <w:p>
      <w:pPr>
        <w:numPr>
          <w:ilvl w:val="0"/>
          <w:numId w:val="26"/>
        </w:numPr>
        <w:ind w:left="850" w:hanging="360"/>
        <w:spacing w:line="276" w:lineRule="auto"/>
        <w:jc w:val="both"/>
        <w:widowControl/>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dokumentów gwarancyjnych, </w:t>
      </w:r>
      <w:r>
        <w:rPr>
          <w:rFonts w:ascii="Times New Roman" w:hAnsi="Times New Roman" w:eastAsia="Times New Roman" w:cs="Times New Roman"/>
          <w:color w:val="000000"/>
          <w:sz w:val="24"/>
          <w:szCs w:val="24"/>
        </w:rPr>
      </w:r>
    </w:p>
    <w:p>
      <w:pPr>
        <w:numPr>
          <w:ilvl w:val="0"/>
          <w:numId w:val="26"/>
        </w:numPr>
        <w:ind w:left="850" w:hanging="360"/>
        <w:spacing w:line="276" w:lineRule="auto"/>
        <w:jc w:val="both"/>
        <w:widowControl/>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instrukcji obsługi i eksploatacji, zawierającej wymagania dotyczące obsługi oraz wytyczne dotyczące zachowania założonych parametrów. </w:t>
      </w:r>
      <w:r>
        <w:rPr>
          <w:rFonts w:ascii="Times New Roman" w:hAnsi="Times New Roman" w:eastAsia="Times New Roman" w:cs="Times New Roman"/>
          <w:color w:val="000000"/>
          <w:sz w:val="24"/>
          <w:szCs w:val="24"/>
        </w:rPr>
      </w:r>
    </w:p>
    <w:p>
      <w:pPr>
        <w:spacing w:line="276" w:lineRule="auto"/>
        <w:jc w:val="both"/>
        <w:widowControl/>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r>
    </w:p>
    <w:p>
      <w:pPr>
        <w:numPr>
          <w:ilvl w:val="0"/>
          <w:numId w:val="5"/>
        </w:numPr>
        <w:ind w:left="587" w:hanging="587"/>
        <w:spacing w:line="276" w:lineRule="auto"/>
        <w:jc w:val="both"/>
        <w:widowControl/>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Zamawiający udostępni nieodpłatnie do realizacji zamówienia energię elektryczną, ciepłą </w:t>
        <w:br w:type="textWrapping"/>
        <w:t>i zimną wodę oraz wyznaczy miejsce na terenie nieruchomości dla przechowywania  sprzętu, narzędzi, materiałów itd.</w:t>
      </w:r>
      <w:r>
        <w:rPr>
          <w:rFonts w:ascii="Times New Roman" w:hAnsi="Times New Roman" w:eastAsia="Times New Roman" w:cs="Times New Roman"/>
          <w:color w:val="000000"/>
          <w:sz w:val="24"/>
          <w:szCs w:val="24"/>
        </w:rPr>
      </w:r>
    </w:p>
    <w:p>
      <w:pPr>
        <w:numPr>
          <w:ilvl w:val="0"/>
          <w:numId w:val="5"/>
        </w:numPr>
        <w:ind w:left="587" w:hanging="587"/>
        <w:spacing w:line="276" w:lineRule="auto"/>
        <w:jc w:val="both"/>
        <w:widowControl/>
        <w:rPr>
          <w:rFonts w:ascii="Times New Roman" w:hAnsi="Times New Roman" w:eastAsia="Times New Roman" w:cs="Times New Roman"/>
          <w:color w:val="000000"/>
          <w:sz w:val="24"/>
          <w:szCs w:val="24"/>
          <w:u w:color="auto" w:val="single"/>
        </w:rPr>
      </w:pPr>
      <w:r>
        <w:rPr>
          <w:rFonts w:ascii="Times New Roman" w:hAnsi="Times New Roman" w:eastAsia="Times New Roman" w:cs="Times New Roman"/>
          <w:b/>
          <w:bCs/>
          <w:color w:val="000000"/>
          <w:sz w:val="24"/>
          <w:szCs w:val="24"/>
          <w:u w:color="auto" w:val="single"/>
        </w:rPr>
        <w:t>Wizja Lokalna:</w:t>
      </w:r>
      <w:r>
        <w:rPr>
          <w:rFonts w:ascii="Times New Roman" w:hAnsi="Times New Roman" w:eastAsia="Times New Roman" w:cs="Times New Roman"/>
          <w:color w:val="000000"/>
          <w:sz w:val="24"/>
          <w:szCs w:val="24"/>
          <w:u w:color="auto" w:val="single"/>
        </w:rPr>
      </w:r>
    </w:p>
    <w:p>
      <w:pPr>
        <w:numPr>
          <w:ilvl w:val="0"/>
          <w:numId w:val="25"/>
        </w:numPr>
        <w:ind w:left="624" w:hanging="360"/>
        <w:spacing/>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Zamawiający, działając na podstawie treści art. 131 ust. 2 ustawy Pzp wymaga złożenia oferty po uprzednim dokonaniu wizji lokalnej przez Wykonawcę.</w:t>
      </w:r>
      <w:r>
        <w:rPr>
          <w:rFonts w:ascii="Times New Roman" w:hAnsi="Times New Roman" w:eastAsia="Times New Roman" w:cs="Times New Roman"/>
          <w:color w:val="000000"/>
          <w:sz w:val="24"/>
          <w:szCs w:val="24"/>
        </w:rPr>
      </w:r>
    </w:p>
    <w:p>
      <w:pPr>
        <w:numPr>
          <w:ilvl w:val="0"/>
          <w:numId w:val="25"/>
        </w:numPr>
        <w:ind w:left="624" w:hanging="360"/>
        <w:spacing/>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Wizji lokalnej można dokonać po uprzednim poinformowaniu Zamawiającego o zamiarze jej przeprowadzenia. Wykonawca podaje w zawiadomieniu dane osób, które będą dokonywały wizji lokalnej oraz termin jej przeprowadzenia. </w:t>
      </w:r>
      <w:r>
        <w:rPr>
          <w:rFonts w:ascii="Times New Roman" w:hAnsi="Times New Roman" w:eastAsia="Times New Roman" w:cs="Times New Roman"/>
          <w:color w:val="000000"/>
          <w:sz w:val="24"/>
          <w:szCs w:val="24"/>
        </w:rPr>
      </w:r>
    </w:p>
    <w:p>
      <w:pPr>
        <w:numPr>
          <w:ilvl w:val="0"/>
          <w:numId w:val="25"/>
        </w:numPr>
        <w:ind w:left="624" w:hanging="360"/>
        <w:spacing/>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Osoby wchodzące na wizję lokalną zobowiązane są posiadać przy sobie dowód tożsamości.</w:t>
      </w:r>
      <w:r>
        <w:rPr>
          <w:rFonts w:ascii="Times New Roman" w:hAnsi="Times New Roman" w:eastAsia="Times New Roman" w:cs="Times New Roman"/>
          <w:color w:val="000000"/>
          <w:sz w:val="24"/>
          <w:szCs w:val="24"/>
        </w:rPr>
      </w:r>
    </w:p>
    <w:p>
      <w:pPr>
        <w:numPr>
          <w:ilvl w:val="0"/>
          <w:numId w:val="25"/>
        </w:numPr>
        <w:ind w:left="624" w:hanging="360"/>
        <w:spacing/>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Podczas dokonywania wizji lokalnej osoby oddelegowane przez Wykonawcę muszą przestrzegać wymogów sanitarnych wynikających z obowiązujących przepisów prawa związanych z panującym stanem epidemii na terytorium RP. </w:t>
      </w:r>
      <w:r>
        <w:rPr>
          <w:rFonts w:ascii="Times New Roman" w:hAnsi="Times New Roman" w:eastAsia="Times New Roman" w:cs="Times New Roman"/>
          <w:color w:val="000000"/>
          <w:sz w:val="24"/>
          <w:szCs w:val="24"/>
        </w:rPr>
      </w:r>
    </w:p>
    <w:p>
      <w:pPr>
        <w:numPr>
          <w:ilvl w:val="0"/>
          <w:numId w:val="25"/>
        </w:numPr>
        <w:ind w:left="624" w:hanging="360"/>
        <w:spacing/>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Wizja lokalna dokonywana będzie w obecności przedstawiciela Zamawiającego.  </w:t>
      </w:r>
      <w:r>
        <w:rPr>
          <w:rFonts w:ascii="Times New Roman" w:hAnsi="Times New Roman" w:eastAsia="Times New Roman" w:cs="Times New Roman"/>
          <w:color w:val="000000"/>
          <w:sz w:val="24"/>
          <w:szCs w:val="24"/>
        </w:rPr>
      </w:r>
    </w:p>
    <w:p>
      <w:pPr>
        <w:pStyle w:val="para8"/>
        <w:numPr>
          <w:ilvl w:val="0"/>
          <w:numId w:val="25"/>
        </w:numPr>
        <w:ind w:left="624" w:hanging="360"/>
        <w:spacing w:after="0" w:line="240" w:lineRule="auto"/>
        <w:jc w:val="both"/>
        <w:rPr>
          <w:color w:val="000000"/>
        </w:rPr>
      </w:pPr>
      <w:r>
        <w:rPr>
          <w:color w:val="000000"/>
        </w:rPr>
        <w:t xml:space="preserve">Zamawiający nie będzie udzielał odpowiedzi na pytania zgłaszane przez Wykonawców podczas wizji lokalnej. Pytania te zostaną spisane, a zamawiający udzieli odpowiedzi w sposób przewidziany dla udzielania wyjaśnień do treści SWZ wskazany w ustawie Pzp. </w:t>
      </w:r>
      <w:r>
        <w:rPr>
          <w:color w:val="000000"/>
        </w:rPr>
      </w:r>
    </w:p>
    <w:p>
      <w:pPr>
        <w:pStyle w:val="para8"/>
        <w:numPr>
          <w:ilvl w:val="0"/>
          <w:numId w:val="25"/>
        </w:numPr>
        <w:ind w:left="624" w:hanging="360"/>
        <w:spacing w:after="0" w:line="240" w:lineRule="auto"/>
        <w:jc w:val="both"/>
        <w:rPr>
          <w:color w:val="000000"/>
        </w:rPr>
      </w:pPr>
      <w:r>
        <w:rPr>
          <w:color w:val="000000"/>
        </w:rPr>
        <w:t>Termin wizji lokalnej i szczegóły techniczne jej przeprowadzenia wymagają uzgodnienia z Zamawiającym.</w:t>
      </w:r>
      <w:r>
        <w:rPr>
          <w:color w:val="000000"/>
        </w:rPr>
      </w:r>
    </w:p>
    <w:p>
      <w:pPr>
        <w:pStyle w:val="para8"/>
        <w:numPr>
          <w:ilvl w:val="0"/>
          <w:numId w:val="25"/>
        </w:numPr>
        <w:ind w:left="624" w:hanging="360"/>
        <w:spacing w:after="0" w:line="240" w:lineRule="auto"/>
        <w:jc w:val="both"/>
        <w:rPr>
          <w:color w:val="000000"/>
        </w:rPr>
      </w:pPr>
      <w:r>
        <w:rPr>
          <w:color w:val="000000"/>
        </w:rPr>
        <w:t xml:space="preserve">Koszty dokonania wizji lokalnej terenu budowy poniesie Wykonawca. </w:t>
      </w:r>
      <w:r>
        <w:rPr>
          <w:color w:val="000000"/>
        </w:rPr>
      </w:r>
    </w:p>
    <w:p>
      <w:pPr>
        <w:pStyle w:val="para8"/>
        <w:numPr>
          <w:ilvl w:val="0"/>
          <w:numId w:val="25"/>
        </w:numPr>
        <w:ind w:left="624" w:hanging="360"/>
        <w:spacing w:after="0" w:line="240" w:lineRule="auto"/>
        <w:jc w:val="both"/>
        <w:rPr>
          <w:color w:val="000000"/>
        </w:rPr>
      </w:pPr>
      <w:r>
        <w:rPr>
          <w:color w:val="000000"/>
        </w:rPr>
        <w:t xml:space="preserve">W sytuacji złożenia oferty bez odbycia wizji lokalnej - oferta zostanie odrzucona na podstawie art. 226 ust. 1 pkt 18) ustawy Pzp. </w:t>
      </w:r>
      <w:r>
        <w:rPr>
          <w:color w:val="000000"/>
        </w:rPr>
      </w:r>
    </w:p>
    <w:p>
      <w:pPr>
        <w:numPr>
          <w:ilvl w:val="0"/>
          <w:numId w:val="19"/>
        </w:numPr>
        <w:ind w:left="700" w:hanging="700"/>
        <w:spacing/>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Nazwy i kody zamówienia według Wspólnego Słownika Zamówień  (CPV):</w:t>
      </w:r>
      <w:r>
        <w:rPr>
          <w:rFonts w:ascii="Times New Roman" w:hAnsi="Times New Roman" w:eastAsia="Times New Roman" w:cs="Times New Roman"/>
          <w:color w:val="000000"/>
          <w:sz w:val="24"/>
          <w:szCs w:val="24"/>
        </w:rPr>
      </w:r>
    </w:p>
    <w:p>
      <w:pPr>
        <w:ind w:left="340" w:firstLine="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45300000 - 0 roboty instalacyjne w budynkach</w:t>
      </w:r>
      <w:r>
        <w:rPr>
          <w:rFonts w:ascii="Times New Roman" w:hAnsi="Times New Roman" w:eastAsia="Times New Roman" w:cs="Times New Roman"/>
          <w:color w:val="000000"/>
          <w:sz w:val="24"/>
          <w:szCs w:val="24"/>
        </w:rPr>
      </w:r>
    </w:p>
    <w:p>
      <w:pPr>
        <w:numPr>
          <w:ilvl w:val="0"/>
          <w:numId w:val="29"/>
        </w:numPr>
        <w:ind w:left="340" w:hanging="360"/>
        <w:spacing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Wykonawca zobowiązany jest do wykonania robót budowlanych zgodnie z obowiązującymi przepisami, normami, sztuką inżynierską oraz na podstawie oględzin terenu budowy</w:t>
      </w:r>
      <w:r>
        <w:rPr>
          <w:rFonts w:ascii="Times New Roman" w:hAnsi="Times New Roman" w:eastAsia="Times New Roman" w:cs="Times New Roman"/>
          <w:color w:val="000000"/>
          <w:sz w:val="24"/>
          <w:szCs w:val="24"/>
        </w:rPr>
      </w:r>
    </w:p>
    <w:p>
      <w:pPr>
        <w:numPr>
          <w:ilvl w:val="0"/>
          <w:numId w:val="29"/>
        </w:numPr>
        <w:ind w:left="360" w:hanging="360"/>
        <w:spacing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Podczas realizacji przedmiotu zamówienia Wykonawca zobowiązany jest uwzględnić zalecenia konserwatorskie z uwagi na położenie siedziby Zamawiającego na terenie zabytkowym oraz na bieżąco dokonywać uzgodnień z konserwatorem zarówno podczas wykonywania robót budowlanych. Zalecenia konserwatorskie obejmują wskazania dotyczące umiejscowienia jednostki centralnej oraz zastosowanej kolorystyki ogrodzenia jednostki. </w:t>
      </w:r>
      <w:r>
        <w:rPr>
          <w:rFonts w:ascii="Times New Roman" w:hAnsi="Times New Roman" w:eastAsia="Times New Roman" w:cs="Times New Roman"/>
          <w:color w:val="000000"/>
          <w:sz w:val="24"/>
          <w:szCs w:val="24"/>
        </w:rPr>
      </w:r>
    </w:p>
    <w:p>
      <w:pPr>
        <w:numPr>
          <w:ilvl w:val="0"/>
          <w:numId w:val="29"/>
        </w:numPr>
        <w:ind w:left="360" w:hanging="360"/>
        <w:spacing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Zamawiający wymaga zatrudnienia na podstawie umowy o pracę przez Wykonawcę lub podwykonawcę, przez cały okres realizacji przedmiotu zamówienia, osób wykonujących wskazane poniżej czynności związane z robotami budowlanymi w trakcie realizacji przedmiotu zamówienia: czynności fizyczne przy robotach ogólnobudowlanych związanych z remontem i przebudową, oraz czynności fizyczne wykonywane przy robotach instalacyjnych. Obowiązki Wykonawcy określa treść wzoru umowy.</w:t>
      </w:r>
      <w:r>
        <w:rPr>
          <w:rFonts w:ascii="Calibri" w:hAnsi="Calibri" w:eastAsia="Calibri" w:cs="Calibri"/>
          <w:color w:val="000000"/>
          <w:sz w:val="24"/>
          <w:szCs w:val="24"/>
        </w:rPr>
        <w:t xml:space="preserve"> </w:t>
      </w:r>
      <w:r>
        <w:rPr>
          <w:rFonts w:ascii="Times New Roman" w:hAnsi="Times New Roman" w:eastAsia="Times New Roman" w:cs="Times New Roman"/>
          <w:color w:val="000000"/>
          <w:sz w:val="24"/>
          <w:szCs w:val="24"/>
        </w:rPr>
      </w:r>
    </w:p>
    <w:p>
      <w:pPr>
        <w:pStyle w:val="para8"/>
        <w:numPr>
          <w:ilvl w:val="0"/>
          <w:numId w:val="29"/>
        </w:numPr>
        <w:ind w:left="360" w:hanging="360"/>
        <w:spacing w:after="0" w:line="276" w:lineRule="auto"/>
        <w:jc w:val="both"/>
        <w:rPr>
          <w:color w:val="000000"/>
        </w:rPr>
      </w:pPr>
      <w:r>
        <w:rPr>
          <w:color w:val="000000"/>
        </w:rPr>
        <w:t xml:space="preserve">Zamawiający, zgodnie z zapisami art. 101 ust. 4 Pzp, dopuszcza rozwiązania równoważne dla robót, materiałów, systemów i urządzeń, wskazanych w SWZ i w załączonej dokumentacji, spełniające obowiązujące standardy i wymagania. Zamawiający zastrzega, że wszędzie tam, gdzie w treści dokumentacji projektowej oraz w przedmiarach robót (stanowiących element pomocniczy dla Wykonawców), stanowiących opis przedmiotu zamówienia, zostały w opisie tego przedmiotu wskazane znaki towarowe, patenty lub pochodzenie urządzeń lub materiałów należy je traktować </w:t>
      </w:r>
      <w:r>
        <w:rPr>
          <w:b/>
          <w:color w:val="000000"/>
        </w:rPr>
        <w:t>wyłącznie</w:t>
      </w:r>
      <w:r>
        <w:rPr>
          <w:color w:val="000000"/>
        </w:rPr>
        <w:t xml:space="preserv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r>
        <w:rPr>
          <w:color w:val="000000"/>
          <w:u w:color="auto" w:val="single"/>
        </w:rPr>
        <w:t>Ponadto zamienne urządzenia przyjęte do wyceny: winny spełniać funkcję, jakiej mają służyć, winny być kompatybilne z pozostałymi urządzeniami, aby zespół urządzeń dawał zamierzony (zaprojektowany) efekt, nie mogą wpływać na zmianę rodzaju i zakresu robót budowlanych</w:t>
      </w:r>
      <w:r>
        <w:rPr>
          <w:color w:val="000000"/>
        </w:rPr>
        <w:t xml:space="preserve">. Zgodnie z wymaganiami wynikającymi z  Pzp, Wykonawca ma obowiązek udowodnienia, iż zastosowane rozwiązania równoważne pozwolą osiągnąć wszystkie założenia techniczne projektu opracowanego dla przedmiotowego zadania inwestycyjnego, biorąc pod uwagę całość projektu budowlanego, a nie wybrany fragment całości. Ciężar udowodnienia, że materiał lub urządzenie jest równoważne w stosunku do wymogu określonego przez Zamawiającego spoczywa na Wykonawcy. </w:t>
      </w:r>
      <w:r>
        <w:rPr>
          <w:color w:val="000000"/>
        </w:rPr>
      </w:r>
    </w:p>
    <w:p>
      <w:pPr>
        <w:pStyle w:val="para8"/>
        <w:numPr>
          <w:ilvl w:val="0"/>
          <w:numId w:val="29"/>
        </w:numPr>
        <w:ind w:left="360" w:hanging="360"/>
        <w:spacing w:after="0" w:line="276" w:lineRule="auto"/>
        <w:jc w:val="both"/>
        <w:rPr>
          <w:color w:val="000000"/>
        </w:rPr>
      </w:pPr>
      <w:r>
        <w:rPr>
          <w:color w:val="000000"/>
        </w:rPr>
        <w:t>W przypadku przyjętych przez Wykonawcę do wyceny materiałów lub urządzeń równoważnych, do oferty musi być dołączony wykaz tych urządzeń lub materiałów, który będzie w swej treści zawierał podanie: nazwy zastosowanego urządzenia / materiału, nazwy producenta, precyzyjnego i jednoznacznego typu urządzenia lub materiału.</w:t>
      </w:r>
      <w:r>
        <w:rPr>
          <w:color w:val="000000"/>
        </w:rPr>
      </w:r>
    </w:p>
    <w:p>
      <w:pPr>
        <w:pStyle w:val="para8"/>
        <w:numPr>
          <w:ilvl w:val="0"/>
          <w:numId w:val="29"/>
        </w:numPr>
        <w:ind w:left="360" w:hanging="360"/>
        <w:spacing w:after="0" w:line="276" w:lineRule="auto"/>
        <w:jc w:val="both"/>
        <w:rPr>
          <w:color w:val="000000"/>
        </w:rPr>
      </w:pPr>
      <w:r>
        <w:rPr>
          <w:color w:val="000000"/>
        </w:rPr>
        <w:t>Ponadto dla urządzeń / materiałów równoważnych Zamawiający wymaga udokumentowania równoważności, m.in. za pomocą załączonych do wykazu urządzeń/materiałów równoważnych; obliczeń, szczegółowych rysunków technicznych, atestów, aprobat, deklaracji zgodności  przepisami i normami oraz kart katalogowych producentów urządzeń/materiałów równoważnych. Niniejsze dokumenty muszą w sposób jednoznaczny stwierdzać równoważność proponowanych urządzeń w stosunku do przyjętych w dokumentacji projektowej.</w:t>
      </w:r>
      <w:r>
        <w:rPr>
          <w:color w:val="000000"/>
        </w:rPr>
      </w:r>
    </w:p>
    <w:p>
      <w:pPr>
        <w:numPr>
          <w:ilvl w:val="0"/>
          <w:numId w:val="29"/>
        </w:numPr>
        <w:ind w:left="360" w:hanging="360"/>
        <w:spacing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 przypadku wątpliwości co do równoważności zaproponowanych w ofercie zamienników / urządzeń lub materiałów równoważnych, Zamawiający w porozumieniu z projektantem na etapie badania oferty może wymagać wykazania (udokumentowania) równoważności. W szczególności w tym celu może żądać przedstawienia przez Wykonawcę katalogów producenta danego urządzenia lub materiału równoważnego. W szczególności urządzenia lub materiały równoważne oceniane będą pod względem możliwości uzyskania określonych dla urządzenia lub materiału poziomu funkcjonalności, kosztów eksploatacji, niezawodności działania. Zamawiający nie ogranicza katalogu dokumentów jakie Wykonawca, w celu udowodnienia równoważności, winien przedłożyć Zamawiającemu wraz z kartą materiałową. </w:t>
      </w:r>
      <w:r>
        <w:rPr>
          <w:rFonts w:ascii="Times New Roman" w:hAnsi="Times New Roman" w:eastAsia="Times New Roman" w:cs="Times New Roman"/>
          <w:color w:val="000000"/>
          <w:sz w:val="24"/>
          <w:szCs w:val="24"/>
        </w:rPr>
      </w:r>
    </w:p>
    <w:p>
      <w:pPr>
        <w:pStyle w:val="para6"/>
        <w:ind w:firstLine="29"/>
        <w:spacing w:line="276"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       </w:t>
      </w:r>
    </w:p>
    <w:p>
      <w:pPr>
        <w:rPr>
          <w:color w:val="000000"/>
          <w:sz w:val="24"/>
        </w:rPr>
      </w:pPr>
      <w:r>
        <w:rPr>
          <w:color w:val="000000"/>
          <w:sz w:val="24"/>
        </w:rPr>
      </w:r>
    </w:p>
    <w:p>
      <w:pPr>
        <w:rPr>
          <w:b/>
          <w:color w:val="000000"/>
          <w:sz w:val="24"/>
          <w:u w:color="auto" w:val="single"/>
        </w:rPr>
      </w:pPr>
      <w:r>
        <w:rPr>
          <w:b/>
          <w:color w:val="000000"/>
          <w:sz w:val="24"/>
          <w:u w:color="auto" w:val="single"/>
        </w:rPr>
        <w:t>VI. Termin i miejsce wykonania zamówienia</w:t>
      </w:r>
    </w:p>
    <w:p>
      <w:pPr>
        <w:rPr>
          <w:b/>
          <w:color w:val="000000"/>
          <w:sz w:val="24"/>
        </w:rPr>
      </w:pPr>
      <w:r>
        <w:rPr>
          <w:b/>
          <w:color w:val="000000"/>
          <w:sz w:val="24"/>
        </w:rPr>
      </w:r>
    </w:p>
    <w:p>
      <w:pPr>
        <w:numPr>
          <w:ilvl w:val="0"/>
          <w:numId w:val="33"/>
        </w:numPr>
        <w:ind w:left="360" w:hanging="360"/>
        <w:spacing/>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Wykonawca zobowiązany jest do realizacji usługi w terminie  85 dni liczonych od dnia zawarcia umowy w sprawie zamówienia publicznego. </w:t>
      </w:r>
    </w:p>
    <w:p>
      <w:pPr>
        <w:pStyle w:val="para7"/>
        <w:numPr>
          <w:ilvl w:val="0"/>
          <w:numId w:val="33"/>
        </w:numPr>
        <w:ind w:left="360" w:hanging="360"/>
        <w:spacing w:after="0"/>
        <w:jc w:val="both"/>
        <w:suppressAutoHyphens/>
        <w:hyphenationLines w:val="0"/>
        <w:widowControl w:val="0"/>
        <w:rPr>
          <w:rFonts w:ascii="Times New Roman" w:hAnsi="Times New Roman" w:eastAsia="Times New Roman"/>
          <w:color w:val="000000"/>
          <w:sz w:val="24"/>
          <w:szCs w:val="24"/>
        </w:rPr>
      </w:pPr>
      <w:r>
        <w:rPr>
          <w:rFonts w:ascii="Times New Roman" w:hAnsi="Times New Roman" w:eastAsia="Times New Roman"/>
          <w:color w:val="000000"/>
          <w:sz w:val="24"/>
          <w:szCs w:val="24"/>
        </w:rPr>
        <w:t>Miejscem świadczenia usługi jest siedziba Zamawiającego  przy ul. Sienkiewicza 38 w Toruniu.</w:t>
      </w:r>
    </w:p>
    <w:p>
      <w:pPr>
        <w:pStyle w:val="para7"/>
        <w:numPr>
          <w:ilvl w:val="0"/>
          <w:numId w:val="33"/>
        </w:numPr>
        <w:ind w:left="360" w:hanging="360"/>
        <w:spacing w:after="0"/>
        <w:jc w:val="both"/>
        <w:suppressAutoHyphens/>
        <w:hyphenationLines w:val="0"/>
        <w:widowControl w:val="0"/>
        <w:rPr>
          <w:rFonts w:ascii="Times New Roman" w:hAnsi="Times New Roman" w:eastAsia="Times New Roman"/>
          <w:color w:val="000000"/>
          <w:sz w:val="24"/>
          <w:szCs w:val="24"/>
        </w:rPr>
      </w:pPr>
      <w:r>
        <w:rPr>
          <w:rFonts w:ascii="Times New Roman" w:hAnsi="Times New Roman" w:eastAsia="Basic Roman"/>
          <w:color w:val="000000"/>
          <w:sz w:val="24"/>
          <w:szCs w:val="24"/>
        </w:rPr>
        <w:t xml:space="preserve">Wymagany okres </w:t>
      </w:r>
      <w:r>
        <w:rPr>
          <w:rFonts w:ascii="Times New Roman" w:hAnsi="Times New Roman" w:eastAsia="Basic Roman"/>
          <w:b/>
          <w:color w:val="000000"/>
          <w:sz w:val="24"/>
          <w:szCs w:val="24"/>
        </w:rPr>
        <w:t>gwarancji</w:t>
      </w:r>
      <w:r>
        <w:rPr>
          <w:rFonts w:ascii="Times New Roman" w:hAnsi="Times New Roman" w:eastAsia="Basic Roman"/>
          <w:color w:val="000000"/>
          <w:sz w:val="24"/>
          <w:szCs w:val="24"/>
        </w:rPr>
        <w:t xml:space="preserve"> na wykonane, w ramach zamówienia roboty (materiały, robociznę) wynosi nie mniej niż </w:t>
      </w:r>
      <w:r>
        <w:rPr>
          <w:rFonts w:ascii="Times New Roman" w:hAnsi="Times New Roman" w:eastAsia="Basic Roman"/>
          <w:b/>
          <w:color w:val="000000"/>
          <w:sz w:val="24"/>
          <w:szCs w:val="24"/>
        </w:rPr>
        <w:t>36 miesięcy, z zastrzeżeniem, że Wykonawcy mogą udzielić Zamawiającemu dłuższej gwarancji</w:t>
      </w:r>
      <w:r>
        <w:rPr>
          <w:rFonts w:ascii="Times New Roman" w:hAnsi="Times New Roman" w:eastAsia="Basic Roman"/>
          <w:color w:val="000000"/>
          <w:sz w:val="24"/>
          <w:szCs w:val="24"/>
        </w:rPr>
        <w:t>. Gwarancja jakości rozpoczyna bieg w dniu odbioru końcowego i przejęcia robót przez Zamawiającego, co zostanie poświadczone podpisaniem (bez uwag) protokołu odbioru końcowego dla całości Robót.</w:t>
      </w:r>
      <w:r>
        <w:rPr>
          <w:rFonts w:ascii="Times New Roman" w:hAnsi="Times New Roman" w:eastAsia="Times New Roman"/>
          <w:color w:val="000000"/>
          <w:sz w:val="24"/>
          <w:szCs w:val="24"/>
        </w:rPr>
      </w:r>
    </w:p>
    <w:p>
      <w:pPr>
        <w:ind w:left="284" w:hanging="284"/>
        <w:spacing/>
        <w:jc w:val="both"/>
        <w:widowControl/>
        <w:tabs defTabSz="708">
          <w:tab w:val="left" w:pos="-1985" w:leader="none"/>
        </w:tabs>
        <w:rPr>
          <w:rFonts w:ascii="Times New Roman" w:hAnsi="Times New Roman" w:cs="Times New Roman"/>
          <w:color w:val="000000"/>
          <w:sz w:val="24"/>
          <w:szCs w:val="24"/>
        </w:rPr>
      </w:pPr>
      <w:r>
        <w:rPr>
          <w:rFonts w:ascii="Times New Roman" w:hAnsi="Times New Roman" w:cs="Times New Roman"/>
          <w:color w:val="000000"/>
          <w:sz w:val="24"/>
          <w:szCs w:val="24"/>
        </w:rPr>
        <w:t>4.</w:t>
        <w:tab/>
        <w:t xml:space="preserve">Roboty objęte są </w:t>
      </w:r>
      <w:r>
        <w:rPr>
          <w:rFonts w:ascii="Times New Roman" w:hAnsi="Times New Roman" w:cs="Times New Roman"/>
          <w:b/>
          <w:color w:val="000000"/>
          <w:sz w:val="24"/>
          <w:szCs w:val="24"/>
        </w:rPr>
        <w:t>36 miesięcznym</w:t>
      </w:r>
      <w:r>
        <w:rPr>
          <w:rFonts w:ascii="Times New Roman" w:hAnsi="Times New Roman" w:cs="Times New Roman"/>
          <w:color w:val="000000"/>
          <w:sz w:val="24"/>
          <w:szCs w:val="24"/>
        </w:rPr>
        <w:t xml:space="preserve"> okresem </w:t>
      </w:r>
      <w:r>
        <w:rPr>
          <w:rFonts w:ascii="Times New Roman" w:hAnsi="Times New Roman" w:cs="Times New Roman"/>
          <w:b/>
          <w:color w:val="000000"/>
          <w:sz w:val="24"/>
          <w:szCs w:val="24"/>
        </w:rPr>
        <w:t>rękojmi za wady</w:t>
      </w:r>
      <w:r>
        <w:rPr>
          <w:rFonts w:ascii="Times New Roman" w:hAnsi="Times New Roman" w:cs="Times New Roman"/>
          <w:color w:val="000000"/>
          <w:sz w:val="24"/>
          <w:szCs w:val="24"/>
        </w:rPr>
        <w:t>, którego bieg rozpoczyna się w dniu odbioru końcowego i przejęcia robót przez Zamawiającego, co zostanie poświadczone podpisaniem (bez uwag) protokołu odbioru końcowego dla całości Robót.</w:t>
      </w:r>
    </w:p>
    <w:p>
      <w:pPr>
        <w:ind w:left="284" w:hanging="284"/>
        <w:spacing/>
        <w:jc w:val="both"/>
        <w:widowControl/>
        <w:tabs defTabSz="708">
          <w:tab w:val="left" w:pos="426" w:leader="none"/>
        </w:tabs>
        <w:rPr>
          <w:rFonts w:ascii="Times New Roman" w:hAnsi="Times New Roman" w:cs="Times New Roman"/>
          <w:color w:val="000000"/>
          <w:sz w:val="24"/>
          <w:szCs w:val="24"/>
        </w:rPr>
      </w:pPr>
      <w:r>
        <w:rPr>
          <w:rFonts w:ascii="Times New Roman" w:hAnsi="Times New Roman" w:cs="Times New Roman"/>
          <w:color w:val="000000"/>
          <w:sz w:val="24"/>
          <w:szCs w:val="24"/>
        </w:rPr>
      </w:r>
    </w:p>
    <w:p>
      <w:pPr>
        <w:pStyle w:val="para7"/>
        <w:ind w:left="0"/>
        <w:spacing w:after="0"/>
        <w:jc w:val="both"/>
        <w:suppressAutoHyphens/>
        <w:hyphenationLines w:val="0"/>
        <w:widowControl w:val="0"/>
        <w:rPr>
          <w:color w:val="000000"/>
        </w:rPr>
      </w:pPr>
      <w:r>
        <w:rPr>
          <w:color w:val="000000"/>
        </w:rPr>
      </w:r>
    </w:p>
    <w:p>
      <w:pPr>
        <w:ind w:left="510" w:hanging="510"/>
        <w:spacing/>
        <w:jc w:val="both"/>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 xml:space="preserve">VII. </w:t>
      </w:r>
      <w:r>
        <w:rPr>
          <w:rFonts w:ascii="Times New Roman" w:hAnsi="Times New Roman" w:eastAsia="Times New Roman" w:cs="Times New Roman"/>
          <w:b/>
          <w:color w:val="000000"/>
          <w:sz w:val="24"/>
          <w:u w:color="auto" w:val="single"/>
        </w:rPr>
        <w:t>Projektowane postanowienia umowy w sprawie zamówienia publicznego, które zostaną  wprowadzone do treści tej umowy</w:t>
      </w:r>
      <w:r>
        <w:rPr>
          <w:rFonts w:ascii="Times New Roman" w:hAnsi="Times New Roman" w:eastAsia="Times New Roman" w:cs="Times New Roman"/>
          <w:b/>
          <w:color w:val="000000"/>
          <w:sz w:val="24"/>
        </w:rPr>
      </w:r>
    </w:p>
    <w:p>
      <w:pPr>
        <w:spacing/>
        <w:jc w:val="both"/>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r>
    </w:p>
    <w:p>
      <w:pPr>
        <w:spacing/>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Projektowane postanowienia umowy w sprawie zamówienia publicznego, które zostaną wprowadzone do treści tej umowy, określone zostały w załączniku nr 4 do SWZ.</w:t>
      </w:r>
    </w:p>
    <w:p>
      <w:pPr>
        <w:rPr>
          <w:color w:val="000000"/>
          <w:sz w:val="26"/>
        </w:rPr>
      </w:pPr>
      <w:r>
        <w:rPr>
          <w:color w:val="000000"/>
          <w:sz w:val="26"/>
        </w:rPr>
      </w:r>
    </w:p>
    <w:p>
      <w:pPr>
        <w:rPr>
          <w:color w:val="000000"/>
          <w:sz w:val="26"/>
        </w:rPr>
      </w:pPr>
      <w:r>
        <w:rPr>
          <w:color w:val="000000"/>
          <w:sz w:val="26"/>
        </w:rPr>
      </w:r>
    </w:p>
    <w:p>
      <w:pPr>
        <w:ind w:left="567" w:hanging="567"/>
        <w:spacing/>
        <w:jc w:val="both"/>
        <w:rPr>
          <w:b/>
          <w:color w:val="000000"/>
          <w:sz w:val="24"/>
        </w:rPr>
      </w:pPr>
      <w:r>
        <w:rPr>
          <w:b/>
          <w:color w:val="000000"/>
          <w:sz w:val="24"/>
        </w:rPr>
        <w:t xml:space="preserve">VIII. </w:t>
      </w:r>
      <w:r>
        <w:rPr>
          <w:b/>
          <w:color w:val="000000"/>
          <w:sz w:val="24"/>
          <w:u w:color="auto" w:val="single"/>
        </w:rPr>
        <w:t>Informacje o środkach komunikacji elektronicznej, przy użyciu których Zamawiający będzie komunikował się z wykonawcami, oraz informacje o wymaganiach technicznych i organizacyjnych sporządzania, wysyłania i odbierania korespondencji elektronicznej</w:t>
      </w:r>
      <w:r>
        <w:rPr>
          <w:b/>
          <w:color w:val="000000"/>
          <w:sz w:val="24"/>
        </w:rPr>
      </w:r>
    </w:p>
    <w:p>
      <w:pPr>
        <w:rPr>
          <w:b/>
          <w:color w:val="000000"/>
          <w:sz w:val="24"/>
        </w:rPr>
      </w:pPr>
      <w:r>
        <w:rPr>
          <w:b/>
          <w:color w:val="000000"/>
          <w:sz w:val="24"/>
        </w:rPr>
      </w:r>
    </w:p>
    <w:p>
      <w:pPr>
        <w:rPr>
          <w:color w:val="000000"/>
        </w:rPr>
      </w:pPr>
      <w:r>
        <w:rPr>
          <w:color w:val="000000"/>
        </w:rPr>
      </w:r>
    </w:p>
    <w:p>
      <w:pPr>
        <w:numPr>
          <w:ilvl w:val="0"/>
          <w:numId w:val="9"/>
        </w:numPr>
        <w:ind w:left="360" w:hanging="360"/>
        <w:spacing w:line="276"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 xml:space="preserve">W postępowaniu o udzielenie zamówienia komunikacja miedzy Zamawiającym a Wykonawcami odbywa się drogą elektroniczną przy użyciu miniPortalu https://miniportal.uzp.gov.pl/, ePUAPu </w:t>
      </w:r>
      <w:hyperlink r:id="rId9" w:history="1">
        <w:r>
          <w:rPr>
            <w:rStyle w:val="char1"/>
            <w:rFonts w:ascii="Times New Roman" w:hAnsi="Times New Roman" w:eastAsia="Times New Roman" w:cs="Times New Roman"/>
            <w:color w:val="000000"/>
            <w:sz w:val="24"/>
          </w:rPr>
          <w:t>https://epuap.gov.pl/wps/portal</w:t>
        </w:r>
      </w:hyperlink>
      <w:r>
        <w:rPr>
          <w:rFonts w:ascii="Times New Roman" w:hAnsi="Times New Roman" w:eastAsia="Times New Roman" w:cs="Times New Roman"/>
          <w:color w:val="000000"/>
          <w:sz w:val="24"/>
        </w:rPr>
        <w:t>.</w:t>
      </w:r>
      <w:r>
        <w:rPr>
          <w:rFonts w:ascii="Times New Roman" w:hAnsi="Times New Roman" w:eastAsia="Times New Roman" w:cs="Times New Roman"/>
          <w:color w:val="000000"/>
          <w:sz w:val="24"/>
        </w:rPr>
      </w:r>
    </w:p>
    <w:p>
      <w:pPr>
        <w:numPr>
          <w:ilvl w:val="0"/>
          <w:numId w:val="9"/>
        </w:numPr>
        <w:ind w:left="360" w:hanging="360"/>
        <w:spacing w:line="276"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 xml:space="preserve">Wykonawca zamierzający wziąć udział w postępowaniu o udzielenie zamówienia publicznego, musi posiadać konto na ePUAP. Wykonawca posiadający konto na ePUAP ma dostęp do </w:t>
      </w:r>
      <w:r>
        <w:rPr>
          <w:rFonts w:ascii="Times New Roman" w:hAnsi="Times New Roman" w:eastAsia="Times New Roman" w:cs="Times New Roman"/>
          <w:i/>
          <w:color w:val="000000"/>
          <w:sz w:val="24"/>
        </w:rPr>
        <w:t>formularzy: złożenia, zmiany, wycofania oferty lub wniosku oraz do formularza do komunikacji</w:t>
      </w:r>
      <w:r>
        <w:rPr>
          <w:rFonts w:ascii="Times New Roman" w:hAnsi="Times New Roman" w:eastAsia="Times New Roman" w:cs="Times New Roman"/>
          <w:color w:val="000000"/>
          <w:sz w:val="24"/>
        </w:rPr>
        <w:t>.</w:t>
      </w:r>
    </w:p>
    <w:p>
      <w:pPr>
        <w:numPr>
          <w:ilvl w:val="0"/>
          <w:numId w:val="9"/>
        </w:numPr>
        <w:ind w:left="360" w:hanging="360"/>
        <w:spacing w:line="276"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Wymagania techniczne i organizacyjne wysyłania i odbierania korespondencji elektronicznej przekazywanej przy ich użyciu, opisane zostały w Regulaminie korzystania z miniPortalu dostępnym pod adresem https://miniportal.uzp.gov.pl/WarunkiUslugi.aspx oraz Regulaminie ePUAP.</w:t>
      </w:r>
    </w:p>
    <w:p>
      <w:pPr>
        <w:numPr>
          <w:ilvl w:val="0"/>
          <w:numId w:val="9"/>
        </w:numPr>
        <w:ind w:left="360" w:hanging="360"/>
        <w:spacing w:line="276"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pPr>
        <w:numPr>
          <w:ilvl w:val="0"/>
          <w:numId w:val="9"/>
        </w:numPr>
        <w:ind w:left="360" w:hanging="360"/>
        <w:spacing w:line="276"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Maksymalny rozmiar plików przesyłanych za pośrednictwem dedykowanych formularzy do: złożenia i wycofania oferty oraz do komunikacji wynosi 150 MB.</w:t>
      </w:r>
    </w:p>
    <w:p>
      <w:pPr>
        <w:numPr>
          <w:ilvl w:val="0"/>
          <w:numId w:val="9"/>
        </w:numPr>
        <w:ind w:left="360" w:hanging="360"/>
        <w:spacing w:line="276"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Za datę przekazania oferty, oświadczenia, o którym mowa w art. 125 ust. 1 Pzp, podmiotowych środków dowodowych, przedmiotowych środków dowodowych oraz innych informacji, oświadczeń lub dokumentów, przekazywanych w postępowaniu, przyjmuje się datę ich przekazania na ePUAP.</w:t>
      </w:r>
    </w:p>
    <w:p>
      <w:pPr>
        <w:numPr>
          <w:ilvl w:val="0"/>
          <w:numId w:val="9"/>
        </w:numPr>
        <w:ind w:left="360" w:hanging="360"/>
        <w:spacing w:line="276"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 xml:space="preserve">W postępowaniu o udzielenie zamówienia korespondencja elektroniczna (inna niż oferta Wykonawcy i załączniki do oferty) odbywa się elektronicznie za pośrednictwem </w:t>
      </w:r>
      <w:r>
        <w:rPr>
          <w:rFonts w:ascii="Times New Roman" w:hAnsi="Times New Roman" w:eastAsia="Times New Roman" w:cs="Times New Roman"/>
          <w:i/>
          <w:color w:val="000000"/>
          <w:sz w:val="24"/>
        </w:rPr>
        <w:t xml:space="preserve">dedykowanego formularza dostępnego na ePUAP oraz udostępnionego przez miniPortal (Formularz do komunikacji). </w:t>
      </w:r>
      <w:r>
        <w:rPr>
          <w:rFonts w:ascii="Times New Roman" w:hAnsi="Times New Roman" w:eastAsia="Times New Roman" w:cs="Times New Roman"/>
          <w:color w:val="000000"/>
          <w:sz w:val="24"/>
        </w:rPr>
        <w:t>Korespondencja przesłana za pomocą tego formularza nie może być ́ szyfrowana. We wszelkiej korespondencji związanej z niniejszym postępowaniem Zamawiający i Wykonawcy posługują się̨ numerem ogłoszenia (BZP).</w:t>
      </w:r>
    </w:p>
    <w:p>
      <w:pPr>
        <w:numPr>
          <w:ilvl w:val="0"/>
          <w:numId w:val="9"/>
        </w:numPr>
        <w:ind w:left="360" w:hanging="360"/>
        <w:spacing w:line="276" w:lineRule="auto"/>
        <w:jc w:val="both"/>
        <w:rPr>
          <w:color w:val="000000"/>
          <w:sz w:val="24"/>
        </w:rPr>
      </w:pPr>
      <w:r>
        <w:rPr>
          <w:color w:val="000000"/>
          <w:sz w:val="24"/>
        </w:rPr>
        <w:t>Zamawiający może również komunikować się z Wykonawcami za pomocą poczty elektronicznej, email: zamowienia@kpfp.org.pl</w:t>
      </w:r>
    </w:p>
    <w:p>
      <w:pPr>
        <w:numPr>
          <w:ilvl w:val="0"/>
          <w:numId w:val="9"/>
        </w:numPr>
        <w:ind w:left="360" w:hanging="360"/>
        <w:spacing w:line="276" w:lineRule="auto"/>
        <w:jc w:val="both"/>
        <w:rPr>
          <w:color w:val="000000"/>
          <w:sz w:val="24"/>
        </w:rPr>
      </w:pPr>
      <w:r>
        <w:rPr>
          <w:color w:val="000000"/>
          <w:sz w:val="24"/>
        </w:rPr>
        <w:t xml:space="preserve">Dokumenty elektroniczne, oświadczenia lub elektroniczne kopie dokumentów lub oświadczeń składane są przez Wykonawcę za pośrednictwem </w:t>
      </w:r>
      <w:r>
        <w:rPr>
          <w:i/>
          <w:color w:val="000000"/>
          <w:sz w:val="24"/>
        </w:rPr>
        <w:t xml:space="preserve">Formularza do komunikacji </w:t>
      </w:r>
      <w:r>
        <w:rPr>
          <w:color w:val="000000"/>
          <w:sz w:val="24"/>
        </w:rPr>
        <w:t>jako załączniki. Zamawiający dopuszcza również możliwość składania dokumentów elektronicznych, oświadczeń lub elektronicznych kopii dokumentów lub oświadczeń za pomocą poczty elektronicznej, na adres email zamowienia@kpfp.org.pl. Sposób sporządzenia dokumentów  elektronicznych, oświadczeń lub elektronicznych kopii dokumentów lub oświadczeń musi być zgody z wymaganiami określonymi w Rozporządzeniu Prezesa Rady Ministrów z dnia 30 grudnia 2020 r. w sprawie</w:t>
      </w:r>
      <w:r>
        <w:rPr>
          <w:rFonts w:ascii="Times New Roman" w:hAnsi="Times New Roman" w:eastAsia="Times New Roman" w:cs="Times New Roman"/>
          <w:color w:val="000000"/>
          <w:sz w:val="24"/>
          <w:szCs w:val="24"/>
        </w:rPr>
        <w:t xml:space="preserve"> sposobu sporządzania i przekazywania informacji oraz wymagań technicznych dla dokumentów elektronicznych oraz środków komunikacji elektronicznej w postępowaniu o udzielenie zamówienia publicznego lub konkursie (Dz. U. 2020, poz. 2452). </w:t>
      </w:r>
      <w:r>
        <w:rPr>
          <w:color w:val="000000"/>
          <w:sz w:val="24"/>
        </w:rPr>
      </w:r>
    </w:p>
    <w:p>
      <w:pPr>
        <w:numPr>
          <w:ilvl w:val="0"/>
          <w:numId w:val="9"/>
        </w:numPr>
        <w:ind w:left="360" w:hanging="360"/>
        <w:spacing w:line="276" w:lineRule="auto"/>
        <w:jc w:val="both"/>
        <w:rPr>
          <w:color w:val="000000"/>
          <w:sz w:val="24"/>
        </w:rPr>
      </w:pPr>
      <w:r>
        <w:rPr>
          <w:color w:val="000000"/>
          <w:sz w:val="24"/>
        </w:rPr>
        <w:t>Zamawiający nie przewiduje sposobu komunikowania się z Wykonawcami w inny sposób niż przy użyciu środków komunikacji elektronicznej, wskazanych w SWZ.</w:t>
      </w:r>
    </w:p>
    <w:p>
      <w:pPr>
        <w:rPr>
          <w:color w:val="000000"/>
          <w:sz w:val="24"/>
        </w:rPr>
      </w:pPr>
      <w:r>
        <w:rPr>
          <w:color w:val="000000"/>
          <w:sz w:val="24"/>
        </w:rPr>
      </w:r>
    </w:p>
    <w:p>
      <w:pPr>
        <w:ind w:left="360"/>
        <w:rPr>
          <w:color w:val="000000"/>
          <w:sz w:val="24"/>
        </w:rPr>
      </w:pPr>
      <w:r>
        <w:rPr>
          <w:color w:val="000000"/>
          <w:sz w:val="24"/>
        </w:rPr>
      </w:r>
    </w:p>
    <w:p>
      <w:pPr>
        <w:rPr>
          <w:b/>
          <w:color w:val="000000"/>
          <w:sz w:val="24"/>
        </w:rPr>
      </w:pPr>
      <w:r>
        <w:rPr>
          <w:b/>
          <w:color w:val="000000"/>
          <w:sz w:val="24"/>
        </w:rPr>
        <w:t xml:space="preserve">IX. </w:t>
      </w:r>
      <w:r>
        <w:rPr>
          <w:b/>
          <w:color w:val="000000"/>
          <w:sz w:val="24"/>
          <w:u w:color="auto" w:val="single"/>
        </w:rPr>
        <w:t>Wskazanie osób uprawnionych do komunikowania się z Wykonawcami</w:t>
      </w:r>
      <w:r>
        <w:rPr>
          <w:b/>
          <w:color w:val="000000"/>
          <w:sz w:val="24"/>
        </w:rPr>
      </w:r>
    </w:p>
    <w:p>
      <w:pPr>
        <w:spacing w:line="360" w:lineRule="auto"/>
        <w:rPr>
          <w:b/>
          <w:color w:val="000000"/>
          <w:sz w:val="24"/>
        </w:rPr>
      </w:pPr>
      <w:r>
        <w:rPr>
          <w:b/>
          <w:color w:val="000000"/>
          <w:sz w:val="24"/>
        </w:rPr>
      </w:r>
    </w:p>
    <w:p>
      <w:pPr>
        <w:spacing w:line="360" w:lineRule="auto"/>
        <w:rPr>
          <w:color w:val="000000"/>
          <w:sz w:val="24"/>
        </w:rPr>
      </w:pPr>
      <w:r>
        <w:rPr>
          <w:color w:val="000000"/>
          <w:sz w:val="24"/>
        </w:rPr>
        <w:t>Zamawiający wyznacza następujące adres e-mail do kontaktu z Wykonawcami:</w:t>
      </w:r>
    </w:p>
    <w:p>
      <w:pPr>
        <w:spacing w:line="360" w:lineRule="auto"/>
        <w:rPr>
          <w:color w:val="000000"/>
          <w:sz w:val="24"/>
        </w:rPr>
      </w:pPr>
      <w:r>
        <w:rPr>
          <w:color w:val="000000"/>
          <w:sz w:val="24"/>
        </w:rPr>
        <w:t xml:space="preserve"> e-mail: </w:t>
      </w:r>
      <w:hyperlink r:id="rId10" w:history="1">
        <w:r>
          <w:rPr>
            <w:rStyle w:val="char1"/>
            <w:color w:val="000000"/>
            <w:sz w:val="24"/>
          </w:rPr>
          <w:t>zamowienia@kpfp.org.pl</w:t>
        </w:r>
      </w:hyperlink>
      <w:r>
        <w:rPr>
          <w:color w:val="000000"/>
          <w:sz w:val="24"/>
        </w:rPr>
        <w:t xml:space="preserve">. </w:t>
      </w:r>
      <w:r>
        <w:rPr>
          <w:color w:val="000000"/>
          <w:sz w:val="24"/>
        </w:rPr>
      </w:r>
    </w:p>
    <w:p>
      <w:pPr>
        <w:rPr>
          <w:color w:val="000000"/>
          <w:sz w:val="24"/>
        </w:rPr>
      </w:pPr>
      <w:r>
        <w:rPr>
          <w:color w:val="000000"/>
          <w:sz w:val="24"/>
        </w:rPr>
      </w:r>
    </w:p>
    <w:p>
      <w:pPr>
        <w:rPr>
          <w:color w:val="000000"/>
          <w:sz w:val="24"/>
        </w:rPr>
      </w:pPr>
      <w:r>
        <w:rPr>
          <w:color w:val="000000"/>
          <w:sz w:val="24"/>
        </w:rPr>
      </w:r>
    </w:p>
    <w:p>
      <w:pPr>
        <w:spacing/>
        <w:jc w:val="both"/>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 xml:space="preserve">X. </w:t>
      </w:r>
      <w:r>
        <w:rPr>
          <w:rFonts w:ascii="Times New Roman" w:hAnsi="Times New Roman" w:eastAsia="Times New Roman" w:cs="Times New Roman"/>
          <w:b/>
          <w:color w:val="000000"/>
          <w:sz w:val="24"/>
          <w:u w:color="auto" w:val="single"/>
        </w:rPr>
        <w:t>Termin związania ofertą</w:t>
      </w:r>
      <w:r>
        <w:rPr>
          <w:rFonts w:ascii="Times New Roman" w:hAnsi="Times New Roman" w:eastAsia="Times New Roman" w:cs="Times New Roman"/>
          <w:b/>
          <w:color w:val="000000"/>
          <w:sz w:val="24"/>
        </w:rPr>
      </w:r>
    </w:p>
    <w:p>
      <w:pPr>
        <w:spacing/>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r>
    </w:p>
    <w:p>
      <w:pPr>
        <w:numPr>
          <w:ilvl w:val="0"/>
          <w:numId w:val="18"/>
        </w:numPr>
        <w:ind w:left="360" w:hanging="360"/>
        <w:spacing w:line="276"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 xml:space="preserve">Wykonawca jest związany ofertą od dnia upływu terminu składania ofert do dnia </w:t>
      </w:r>
      <w:r>
        <w:rPr>
          <w:rFonts w:ascii="Times New Roman" w:hAnsi="Times New Roman" w:eastAsia="Times New Roman" w:cs="Times New Roman"/>
          <w:b/>
          <w:bCs/>
          <w:color w:val="000000"/>
          <w:sz w:val="24"/>
        </w:rPr>
        <w:t>23.04.2021 r.</w:t>
      </w:r>
      <w:r>
        <w:rPr>
          <w:rFonts w:ascii="Times New Roman" w:hAnsi="Times New Roman" w:eastAsia="Times New Roman" w:cs="Times New Roman"/>
          <w:color w:val="000000"/>
          <w:sz w:val="24"/>
        </w:rPr>
      </w:r>
    </w:p>
    <w:p>
      <w:pPr>
        <w:numPr>
          <w:ilvl w:val="0"/>
          <w:numId w:val="18"/>
        </w:numPr>
        <w:ind w:left="360" w:hanging="360"/>
        <w:spacing w:line="276"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pPr>
        <w:numPr>
          <w:ilvl w:val="0"/>
          <w:numId w:val="18"/>
        </w:numPr>
        <w:ind w:left="360" w:hanging="360"/>
        <w:spacing w:line="276"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Przedłużenie terminu związania oferta, o którym mowa w ust. 2, wymaga złożenia przez Wykonawce pisemnego oświadczenia o wyrażeniu zgody na przedłużenie terminu związania oferta.</w:t>
      </w:r>
    </w:p>
    <w:p>
      <w:pPr>
        <w:rPr>
          <w:color w:val="000000"/>
        </w:rPr>
      </w:pPr>
      <w:r>
        <w:rPr>
          <w:color w:val="000000"/>
        </w:rPr>
      </w:r>
    </w:p>
    <w:p>
      <w:pPr>
        <w:rPr>
          <w:color w:val="000000"/>
        </w:rPr>
      </w:pPr>
      <w:r>
        <w:rPr>
          <w:color w:val="000000"/>
        </w:rPr>
      </w:r>
    </w:p>
    <w:p>
      <w:pPr>
        <w:rPr>
          <w:b/>
          <w:color w:val="000000"/>
          <w:sz w:val="24"/>
          <w:u w:color="auto" w:val="single"/>
        </w:rPr>
      </w:pPr>
      <w:r>
        <w:rPr>
          <w:b/>
          <w:color w:val="000000"/>
          <w:sz w:val="24"/>
        </w:rPr>
        <w:t xml:space="preserve">XI. </w:t>
      </w:r>
      <w:r>
        <w:rPr>
          <w:b/>
          <w:color w:val="000000"/>
          <w:sz w:val="24"/>
          <w:u w:color="auto" w:val="single"/>
        </w:rPr>
        <w:t>Informacja o warunkach udziału w postępowaniu</w:t>
      </w:r>
      <w:r>
        <w:rPr>
          <w:b/>
          <w:color w:val="000000"/>
          <w:sz w:val="24"/>
          <w:u w:color="auto" w:val="single"/>
        </w:rPr>
      </w:r>
    </w:p>
    <w:p>
      <w:pPr>
        <w:numPr>
          <w:ilvl w:val="0"/>
          <w:numId w:val="8"/>
        </w:numPr>
        <w:ind w:left="360" w:hanging="360"/>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 przedmiotowym postępowaniu o udzielenie zamówienia publicznego, Zamawiający ustanawia następujące warunki udziału w postępowaniu:</w:t>
      </w:r>
    </w:p>
    <w:p>
      <w:pPr>
        <w:numPr>
          <w:ilvl w:val="0"/>
          <w:numId w:val="27"/>
        </w:numPr>
        <w:ind w:left="794" w:hanging="360"/>
        <w:spacing w:line="360" w:lineRule="auto"/>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warunek dotyczący zdolności technicznej lub zawodowej</w:t>
      </w:r>
    </w:p>
    <w:p>
      <w:pPr>
        <w:ind w:left="794"/>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Zamawiający ustanawia następujące  minimalne poziomy zdolności: </w:t>
      </w:r>
    </w:p>
    <w:p>
      <w:pPr>
        <w:pStyle w:val="para10"/>
        <w:ind w:left="794" w:right="54" w:firstLine="0"/>
        <w:spacing w:line="276" w:lineRule="auto"/>
        <w:rPr>
          <w:szCs w:val="24"/>
        </w:rPr>
      </w:pPr>
      <w:r>
        <w:rPr>
          <w:szCs w:val="24"/>
        </w:rPr>
        <w:t>Zamawiający uzna, że Wykonawca spełnia ten warunek jeśli wykaże, że w okresie ostatnich 5 lat przed upływem terminu składania ofert, a jeżeli okres prowadzenia działalności jest krótszy – w tym okresie, wykonali roboty w zakresie odpowiadającym przedmiotowi zamówienia tj.: co najmniej jedną podobną robotę budowlaną (dotyczącą wykonania instalacji klimatyzacji)  na obiekcie znajdującym się na terenie objętym ochroną konserwatorską. Wartość wskazanych prac budowlanych wynosi co najmniej  100 000,00 zł brutto.</w:t>
      </w:r>
    </w:p>
    <w:p>
      <w:pPr>
        <w:pStyle w:val="para10"/>
        <w:ind w:left="794" w:right="54" w:firstLine="0"/>
        <w:spacing w:line="276" w:lineRule="auto"/>
        <w:rPr>
          <w:szCs w:val="24"/>
        </w:rPr>
      </w:pPr>
      <w:r>
        <w:rPr>
          <w:szCs w:val="24"/>
        </w:rPr>
      </w:r>
    </w:p>
    <w:p>
      <w:pPr>
        <w:ind w:left="794"/>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 celu wykazania spełniania warunku udziału w postępowaniu, każdy z Wykonawców składa w ofercie oświadczenie, o którym mowa w art. 125 ustawy Pzp. </w:t>
      </w:r>
    </w:p>
    <w:p>
      <w:pPr>
        <w:ind w:left="794"/>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Podmiotowe środki dowodowe, o których mowa w Rozdziale XII składane są przez Wykonawcę, którego oferta została najwyżej oceniona, na wezwanie Zamawiającego, o którym mowa w art. 274 ust. 1 ustawy Pzp. </w:t>
      </w:r>
    </w:p>
    <w:p>
      <w:pPr>
        <w:numPr>
          <w:ilvl w:val="0"/>
          <w:numId w:val="27"/>
        </w:numPr>
        <w:ind w:left="794" w:hanging="360"/>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warunek dotyczący wykształcenia, kwalifikacji zawodowych i doświadczenia osób skierowanych przez wykonawcę do realizacji zamówienia</w:t>
      </w:r>
      <w:r>
        <w:rPr>
          <w:rFonts w:ascii="Times New Roman" w:hAnsi="Times New Roman" w:eastAsia="Times New Roman" w:cs="Times New Roman"/>
          <w:color w:val="000000"/>
          <w:sz w:val="24"/>
          <w:szCs w:val="24"/>
        </w:rPr>
        <w:t>:</w:t>
      </w:r>
    </w:p>
    <w:p>
      <w:pPr>
        <w:ind w:left="434" w:firstLine="360"/>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Zamawiający ustanawia następujące minimalne poziomy zdolności:</w:t>
      </w:r>
    </w:p>
    <w:p>
      <w:pPr>
        <w:ind w:left="794"/>
        <w:spacing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Zamawiający uzna, że Wykonawca spełnia warunek jeśli Wykonawca wykaże, że dysponuje osobami, które będą uczestniczyć w wykonaniu zamówienia, które posiadają uprawnienia do kierowania robotami budowlanymi w specjalności:</w:t>
      </w:r>
    </w:p>
    <w:p>
      <w:pPr>
        <w:numPr>
          <w:ilvl w:val="0"/>
          <w:numId w:val="26"/>
        </w:numPr>
        <w:ind w:left="1154" w:hanging="360"/>
        <w:spacing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kierownik robót  z uprawnieniami konstrukcyjno-budowlanymi bez ograniczeń, posiadający minimum 3 letnie doświadczenie zawodowe po uzyskaniu uprawnień, dodatkowo posiadający doświadczenie </w:t>
      </w:r>
      <w:r>
        <w:rPr>
          <w:rFonts w:ascii="Times New Roman" w:hAnsi="Times New Roman" w:cs="Times New Roman"/>
          <w:color w:val="000000"/>
          <w:sz w:val="24"/>
          <w:szCs w:val="24"/>
        </w:rPr>
        <w:t>w realizacji robót budowlanych nad realizacją robót budowlanych w budynkach wpisanych do rejestru zabytków zgodnie z ustawą o ochronie zabytków, przez co najmniej 18 miesięcy</w:t>
      </w:r>
      <w:r>
        <w:rPr>
          <w:rFonts w:ascii="Times New Roman" w:hAnsi="Times New Roman" w:eastAsia="Times New Roman" w:cs="Times New Roman"/>
          <w:color w:val="000000"/>
          <w:sz w:val="24"/>
          <w:szCs w:val="24"/>
        </w:rPr>
      </w:r>
    </w:p>
    <w:p>
      <w:pPr>
        <w:numPr>
          <w:ilvl w:val="0"/>
          <w:numId w:val="26"/>
        </w:numPr>
        <w:ind w:left="1154" w:hanging="360"/>
        <w:spacing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kierownik robót z uprawnieniami sanitarnymi bez ograniczeń, posiadający minimum 3 letnie doświadczenie zawodowe po uzyskaniu uprawnień</w:t>
      </w:r>
    </w:p>
    <w:p>
      <w:pPr>
        <w:numPr>
          <w:ilvl w:val="0"/>
          <w:numId w:val="26"/>
        </w:numPr>
        <w:ind w:left="1154" w:hanging="360"/>
        <w:spacing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kierownik robót z uprawnieniami w specjalności instalacyjnej w zakresie sieci, instalacji i urządzeń elektrycznych i elektroenergetycznych bez ograniczeń, posiadający minimum 3 letnie doświadczenie zawodowe po uzyskaniu uprawnień</w:t>
      </w:r>
    </w:p>
    <w:p>
      <w:pPr>
        <w:ind w:left="1154"/>
        <w:spacing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r>
    </w:p>
    <w:p>
      <w:pPr>
        <w:pStyle w:val="para10"/>
        <w:ind w:left="794" w:right="54" w:firstLine="0"/>
        <w:spacing w:line="276" w:lineRule="auto"/>
        <w:rPr>
          <w:szCs w:val="24"/>
        </w:rPr>
      </w:pPr>
      <w:r>
        <w:rPr>
          <w:szCs w:val="24"/>
        </w:rPr>
        <w:t>Uprawnienia, o których mowa wyżej obejmują uprawnienia wydane na podstawie ustawy Prawo Budowlane i Rozporządzenia Ministra Inwestycji i Rozwoju z dnia 29 kwietnia 2019 r. w sprawie przygotowania zawodowego do wykonywania samodzielnych funkcji technicznych w budownictwie (Dz. U. 2019 r. poz. 831) w sprawie samodzielnych funkcji technicznych w budownictwie lub inne odpowiednie wydane na podstawie wcześniej obowiązujących przepisów lub odpowiadające im uprawnienia budowlane, które zostały wydane obywatelom państw Europejskiego Obszaru Gospodarczego oraz Konfederacji Szwajcarskiej, zastrzeżeniem art.12a oraz innych przepisów ustawy z dnia 7 lipca 1994 r. Prawo Budowlane (t. jedn. Dz. U. z 2019 r., poz. 1186) oraz ustawy z dnia 22 grudnia 2015 r. o zasadach uznawania kwalifikacji zawodowych nabytych w państwach członkowskich Unii Europejskiej (Dz. U. z 2018 r., poz. 2272 z póz. zm.).</w:t>
      </w:r>
    </w:p>
    <w:p>
      <w:pPr>
        <w:ind w:left="794"/>
        <w:spacing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Zamawiający dopuszcza możliwość łączenia przez jedną osobę  kilku wymienionych specjalności.</w:t>
      </w:r>
    </w:p>
    <w:p>
      <w:pPr>
        <w:ind w:left="794"/>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 celu wykazania spełniania warunku udziału w postępowaniu, każdy z Wykonawców składa w ofercie oświadczenie, o którym mowa w art. 125 ustawy Pzp. </w:t>
      </w:r>
    </w:p>
    <w:p>
      <w:pPr>
        <w:ind w:left="794"/>
        <w:spacing w:line="360" w:lineRule="auto"/>
        <w:jc w:val="both"/>
        <w:rPr>
          <w:color w:val="000000"/>
          <w:sz w:val="24"/>
        </w:rPr>
      </w:pPr>
      <w:r>
        <w:rPr>
          <w:rFonts w:ascii="Times New Roman" w:hAnsi="Times New Roman" w:eastAsia="Times New Roman" w:cs="Times New Roman"/>
          <w:color w:val="000000"/>
          <w:sz w:val="24"/>
          <w:szCs w:val="24"/>
        </w:rPr>
        <w:t xml:space="preserve">Podmiotowe środki dowodowe, o których mowa w Rozdziale XII składane są przez Wykonawcę, którego oferta została najwyżej oceniona, na wezwanie Zamawiającego, o którym mowa w art. 274 ust. 1 ustawy Pzp. </w:t>
      </w:r>
      <w:r>
        <w:rPr>
          <w:color w:val="000000"/>
          <w:sz w:val="24"/>
        </w:rPr>
      </w:r>
    </w:p>
    <w:p>
      <w:pPr>
        <w:numPr>
          <w:ilvl w:val="0"/>
          <w:numId w:val="23"/>
        </w:numPr>
        <w:ind w:left="340" w:hanging="340"/>
        <w:spacing w:line="360" w:lineRule="auto"/>
        <w:jc w:val="both"/>
        <w:tabs defTabSz="708">
          <w:tab w:val="left" w:pos="397" w:leader="none"/>
        </w:tabs>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pPr>
        <w:numPr>
          <w:ilvl w:val="0"/>
          <w:numId w:val="23"/>
        </w:numPr>
        <w:ind w:left="340" w:hanging="340"/>
        <w:spacing w:line="36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 xml:space="preserve">W przypadku Wykonawców wspólnie ubiegających się o udzielenie zamówienia publicznego, warunek o którym mowa w ust. 1 lit. a) i b) dopuszczalne jest wspólne wykazywanie spełniania warunku udziału w postępowaniu. </w:t>
      </w:r>
      <w:r>
        <w:rPr>
          <w:rFonts w:ascii="Times New Roman" w:hAnsi="Times New Roman" w:eastAsia="Times New Roman" w:cs="Times New Roman"/>
          <w:color w:val="000000"/>
          <w:sz w:val="24"/>
          <w:szCs w:val="24"/>
        </w:rPr>
        <w:t>Nie ustanawia się szczegółowego sposobu spełniania przez Wykonawców wspólnie ubiegających się o udzielenie zamówienia warunków udziału w postępowaniu.</w:t>
      </w:r>
      <w:r>
        <w:rPr>
          <w:rFonts w:ascii="Times New Roman" w:hAnsi="Times New Roman" w:eastAsia="Times New Roman" w:cs="Times New Roman"/>
          <w:color w:val="000000"/>
          <w:sz w:val="24"/>
        </w:rPr>
      </w:r>
    </w:p>
    <w:p>
      <w:pPr>
        <w:numPr>
          <w:ilvl w:val="0"/>
          <w:numId w:val="23"/>
        </w:numPr>
        <w:ind w:left="340" w:hanging="340"/>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pPr>
        <w:numPr>
          <w:ilvl w:val="0"/>
          <w:numId w:val="23"/>
        </w:numPr>
        <w:ind w:left="340" w:hanging="340"/>
        <w:spacing w:before="72"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 przypadku, o którym mowa w ust. 3 i 4 , wykonawcy wspólnie ubiegający się o udzielenie zamówienia dołączają odpowiednio  do oferty </w:t>
      </w:r>
      <w:r>
        <w:rPr>
          <w:rFonts w:ascii="Times New Roman" w:hAnsi="Times New Roman" w:eastAsia="Times New Roman" w:cs="Times New Roman"/>
          <w:color w:val="000000"/>
          <w:sz w:val="24"/>
          <w:szCs w:val="24"/>
          <w:u w:color="auto" w:val="single"/>
        </w:rPr>
        <w:t>oświadczenie, z którego wynika, które roboty budowlane, dostawy lub usługi wykonają poszczególni wykonawcy</w:t>
      </w:r>
      <w:r>
        <w:rPr>
          <w:rFonts w:ascii="Times New Roman" w:hAnsi="Times New Roman" w:eastAsia="Times New Roman" w:cs="Times New Roman"/>
          <w:color w:val="000000"/>
          <w:sz w:val="24"/>
          <w:szCs w:val="24"/>
        </w:rPr>
        <w:t>.</w:t>
      </w:r>
    </w:p>
    <w:p>
      <w:pPr>
        <w:numPr>
          <w:ilvl w:val="0"/>
          <w:numId w:val="23"/>
        </w:numPr>
        <w:ind w:left="340" w:hanging="340"/>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Dopuszczalne jest poleganie na zasobach innego podmiotu w celu wykazania spełniania warunków udziału w postępowaniu. Tym samym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pPr>
        <w:numPr>
          <w:ilvl w:val="0"/>
          <w:numId w:val="23"/>
        </w:numPr>
        <w:ind w:left="340" w:hanging="340"/>
        <w:spacing w:before="72"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pPr>
        <w:numPr>
          <w:ilvl w:val="0"/>
          <w:numId w:val="23"/>
        </w:numPr>
        <w:ind w:left="340" w:hanging="340"/>
        <w:spacing w:before="72"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Wykonawca, który polega na zdolnościach lub sytuacji podmiotów udostępniających zasoby, składa, wraz z ofertą, </w:t>
      </w:r>
      <w:r>
        <w:rPr>
          <w:rFonts w:ascii="Times New Roman" w:hAnsi="Times New Roman" w:eastAsia="Times New Roman" w:cs="Times New Roman"/>
          <w:color w:val="000000"/>
          <w:sz w:val="24"/>
          <w:szCs w:val="24"/>
          <w:u w:color="auto" w:val="single"/>
        </w:rPr>
        <w:t xml:space="preserve">zobowiązanie podmiotu udostępniającego zasoby </w:t>
      </w:r>
      <w:r>
        <w:rPr>
          <w:rFonts w:ascii="Times New Roman" w:hAnsi="Times New Roman" w:eastAsia="Times New Roman" w:cs="Times New Roman"/>
          <w:color w:val="000000"/>
          <w:sz w:val="24"/>
          <w:szCs w:val="24"/>
        </w:rPr>
        <w:t>do oddania mu do dyspozycji niezbędnych zasobów na potrzeby realizacji danego zamówienia lub inny podmiotowy środek dowodowy potwierdzający, że wykonawca realizując zamówienie, będzie dysponował niezbędnymi zasobami tych podmiotów. Wzór zobowiązania stanowi Załącznik nr 7 do SWZ.</w:t>
      </w:r>
    </w:p>
    <w:p>
      <w:pPr>
        <w:numPr>
          <w:ilvl w:val="0"/>
          <w:numId w:val="23"/>
        </w:numPr>
        <w:ind w:left="340" w:hanging="340"/>
        <w:spacing w:before="72"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Zobowiązanie podmiotu udostępniającego zasoby, o którym mowa w ust. 8, potwierdza, że stosunek łączący Wykonawcę z podmiotami udostępniającymi zasoby gwarantuje rzeczywisty dostęp do tych zasobów oraz określa w szczególności:</w:t>
      </w:r>
    </w:p>
    <w:p>
      <w:pPr>
        <w:ind w:left="360"/>
        <w:spacing w:before="72" w:after="72"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zakres dostępnych wykonawcy zasobów podmiotu udostępniającego zasoby;</w:t>
      </w:r>
    </w:p>
    <w:p>
      <w:pPr>
        <w:ind w:left="360"/>
        <w:spacing w:before="72" w:after="72"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sposób i okres udostępnienia wykonawcy i wykorzystania przez niego zasobów podmiotu udostępniającego te zasoby przy wykonywaniu zamówienia;</w:t>
      </w:r>
    </w:p>
    <w:p>
      <w:pPr>
        <w:ind w:left="360"/>
        <w:spacing w:before="72" w:after="72"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numPr>
          <w:ilvl w:val="0"/>
          <w:numId w:val="24"/>
        </w:numPr>
        <w:ind w:left="360" w:hanging="360"/>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pPr>
        <w:numPr>
          <w:ilvl w:val="0"/>
          <w:numId w:val="24"/>
        </w:numPr>
        <w:ind w:left="360" w:hanging="360"/>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numPr>
          <w:ilvl w:val="0"/>
          <w:numId w:val="24"/>
        </w:numPr>
        <w:ind w:left="360" w:hanging="360"/>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pPr>
        <w:ind w:left="360"/>
        <w:rPr>
          <w:b/>
          <w:color w:val="000000"/>
          <w:sz w:val="24"/>
        </w:rPr>
      </w:pPr>
      <w:r>
        <w:rPr>
          <w:b/>
          <w:color w:val="000000"/>
          <w:sz w:val="24"/>
        </w:rPr>
      </w:r>
    </w:p>
    <w:p>
      <w:pPr>
        <w:ind w:left="360"/>
        <w:rPr>
          <w:b/>
          <w:color w:val="000000"/>
          <w:sz w:val="24"/>
        </w:rPr>
      </w:pPr>
      <w:r>
        <w:rPr>
          <w:b/>
          <w:color w:val="000000"/>
          <w:sz w:val="24"/>
        </w:rPr>
      </w:r>
    </w:p>
    <w:p>
      <w:pPr>
        <w:rPr>
          <w:b/>
          <w:color w:val="000000"/>
          <w:sz w:val="24"/>
        </w:rPr>
      </w:pPr>
      <w:r>
        <w:rPr>
          <w:b/>
          <w:color w:val="000000"/>
          <w:sz w:val="24"/>
        </w:rPr>
        <w:t xml:space="preserve">XII. </w:t>
      </w:r>
      <w:r>
        <w:rPr>
          <w:b/>
          <w:color w:val="000000"/>
          <w:sz w:val="24"/>
          <w:u w:color="auto" w:val="single"/>
        </w:rPr>
        <w:t>Informacja o podmiotowych środkach dowodowych</w:t>
      </w:r>
      <w:r>
        <w:rPr>
          <w:b/>
          <w:color w:val="000000"/>
          <w:sz w:val="24"/>
        </w:rPr>
      </w:r>
    </w:p>
    <w:p>
      <w:pPr>
        <w:numPr>
          <w:ilvl w:val="0"/>
          <w:numId w:val="2"/>
        </w:numPr>
        <w:ind w:left="360" w:hanging="360"/>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 postępowaniu Zamawiający wymaga złożenia następujących podmiotowych środków dowodowych:</w:t>
      </w:r>
    </w:p>
    <w:p>
      <w:pPr>
        <w:ind w:left="360"/>
        <w:spacing w:line="360" w:lineRule="auto"/>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Środki dowodowe składane wraz z ofertą:</w:t>
      </w:r>
    </w:p>
    <w:p>
      <w:pPr>
        <w:numPr>
          <w:ilvl w:val="0"/>
          <w:numId w:val="12"/>
        </w:numPr>
        <w:ind w:left="794" w:hanging="360"/>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 xml:space="preserve">oświadczenie </w:t>
      </w:r>
      <w:r>
        <w:rPr>
          <w:rFonts w:ascii="Times New Roman" w:hAnsi="Times New Roman" w:eastAsia="Times New Roman" w:cs="Times New Roman"/>
          <w:color w:val="000000"/>
          <w:sz w:val="24"/>
          <w:szCs w:val="24"/>
        </w:rPr>
        <w:t>o niepodleganiu wykluczeniu, spełnianiu warunków udziału w postępowaniu lub kryteriów selekcji, w zakresie wskazanym przez zamawiającego.</w:t>
      </w:r>
    </w:p>
    <w:p>
      <w:pPr>
        <w:ind w:left="794"/>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br w:type="textWrapping"/>
        <w:t>W przypadku wspólnego ubiegania się o zamówienie przez wykonawców, oświadczenie, o którym mowa powyżej,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pPr>
        <w:ind w:left="794"/>
        <w:spacing w:before="72"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lub kryteriów selekcji, w zakresie, w jakim wykonawca powołuje się na jego zasoby.</w:t>
      </w:r>
    </w:p>
    <w:p>
      <w:pPr>
        <w:ind w:left="794"/>
        <w:rPr>
          <w:color w:val="000000"/>
          <w:sz w:val="24"/>
        </w:rPr>
      </w:pPr>
      <w:r>
        <w:rPr>
          <w:color w:val="000000"/>
          <w:sz w:val="24"/>
        </w:rPr>
      </w:r>
    </w:p>
    <w:p>
      <w:pPr>
        <w:ind w:left="360"/>
        <w:rPr>
          <w:color w:val="000000"/>
          <w:sz w:val="24"/>
        </w:rPr>
      </w:pPr>
      <w:r>
        <w:rPr>
          <w:color w:val="000000"/>
          <w:sz w:val="24"/>
        </w:rPr>
      </w:r>
    </w:p>
    <w:p>
      <w:pPr>
        <w:ind w:left="360"/>
        <w:rPr>
          <w:rFonts w:ascii="Times New Roman" w:hAnsi="Times New Roman" w:eastAsia="Times New Roman" w:cs="Times New Roman"/>
          <w:b/>
          <w:bCs/>
          <w:color w:val="000000"/>
          <w:sz w:val="24"/>
        </w:rPr>
      </w:pPr>
      <w:r>
        <w:rPr>
          <w:rFonts w:ascii="Times New Roman" w:hAnsi="Times New Roman" w:eastAsia="Times New Roman" w:cs="Times New Roman"/>
          <w:b/>
          <w:bCs/>
          <w:color w:val="000000"/>
          <w:sz w:val="24"/>
        </w:rPr>
        <w:t xml:space="preserve">Środki dowodowe, składane na wezwanie Zamawiającego, o którym mowa w art. 274 ustawy Pzp: </w:t>
      </w:r>
    </w:p>
    <w:p>
      <w:pPr>
        <w:ind w:left="360"/>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Stosownie do treści art. 274 ust. 1 ustawy Pzp, Zamawiający będzie żądał od Wykonawcy, którego oferta została najwyżej oceniona do złożenia następujących podmiotowych środków dowodowych:</w:t>
      </w:r>
    </w:p>
    <w:p>
      <w:pPr>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r>
    </w:p>
    <w:p>
      <w:pPr>
        <w:numPr>
          <w:ilvl w:val="0"/>
          <w:numId w:val="17"/>
        </w:numPr>
        <w:ind w:left="1191" w:hanging="360"/>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 celu wykazania minimalnych zdolności, określonych w Rozdziale XI ust. 1 lit. a) SWZ wezwani Wykonawcy zobowiązani są do złożenia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color w:val="000000"/>
          <w:sz w:val="24"/>
        </w:rPr>
        <w:t>;</w:t>
      </w:r>
      <w:r>
        <w:rPr>
          <w:rFonts w:ascii="Times New Roman" w:hAnsi="Times New Roman" w:eastAsia="Times New Roman" w:cs="Times New Roman"/>
          <w:color w:val="000000"/>
          <w:sz w:val="24"/>
          <w:szCs w:val="24"/>
        </w:rPr>
      </w:r>
    </w:p>
    <w:p>
      <w:pPr>
        <w:ind w:left="831"/>
        <w:spacing w:line="360" w:lineRule="auto"/>
        <w:jc w:val="both"/>
        <w:rPr>
          <w:color w:val="000000"/>
          <w:sz w:val="24"/>
        </w:rPr>
      </w:pPr>
      <w:r>
        <w:rPr>
          <w:rFonts w:ascii="Times New Roman" w:hAnsi="Times New Roman" w:eastAsia="Times New Roman" w:cs="Times New Roman"/>
          <w:color w:val="000000"/>
          <w:sz w:val="24"/>
          <w:szCs w:val="24"/>
        </w:rPr>
        <w:t>Jeżeli Wykonawca powołuje się na doświadczenie w realizacji robót budowlanych, wykonywanych wspólnie z innymi Wykonawcami, wykaz dotyczy  robot budowlanych, w których wykonaniu Wykonawca ten bezpośrednio uczestniczył.</w:t>
      </w:r>
      <w:r>
        <w:rPr>
          <w:color w:val="000000"/>
          <w:sz w:val="24"/>
        </w:rPr>
      </w:r>
    </w:p>
    <w:p>
      <w:pPr>
        <w:numPr>
          <w:ilvl w:val="0"/>
          <w:numId w:val="17"/>
        </w:numPr>
        <w:ind w:left="1191" w:hanging="360"/>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 celu wykazania minimalnych zdolności, określonych w Rozdziale XI ust. 1 lit. b) SWZ wezwani Wykonawcy zobowiązani są do złożenia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pPr>
        <w:numPr>
          <w:ilvl w:val="0"/>
          <w:numId w:val="17"/>
        </w:numPr>
        <w:ind w:left="1191" w:hanging="360"/>
        <w:spacing w:line="36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w celu wykazania spełniania braku podstaw do wykluczenia - wykonawcy składają następujące podmiotowe środki dowodowe:</w:t>
      </w:r>
    </w:p>
    <w:p>
      <w:pPr>
        <w:numPr>
          <w:ilvl w:val="0"/>
          <w:numId w:val="15"/>
        </w:numPr>
        <w:ind w:left="1191" w:hanging="360"/>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zamiast podmiotowych środków dowodowych, o których mowa w § 2 ust. 1 pkt 1, 2 lub 4-6 Rozporządzenia podmiotowych środków dowodowych oraz innych dokumentów lub oświadczeń, jakich może żądać zamawiający od wykonawcy  (Dz. U. 2020 poz. 2415), żąda oświadczenia wykonawcy o aktualności informacji zawartych w oświadczeniu, o którym mowa w art. 125 ust. 1 ustawy, w zakresie podstaw wykluczenia z postępowania wskazanych przez zamawiającego.</w:t>
      </w:r>
    </w:p>
    <w:p>
      <w:pPr>
        <w:numPr>
          <w:ilvl w:val="0"/>
          <w:numId w:val="15"/>
        </w:numPr>
        <w:ind w:left="1191" w:hanging="360"/>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oświadczenia Wykonawcy o aktualności informacji zawartych w oświadczeniu, o którym mowa w art. 125 ust. 1 ustawy, w zakresie podstaw wykluczenia z postępowania wskazanych przez zamawiającego, o których mowa w: art. 108 ust. 1 pkt 3 ustawy, art. 108 ust. 1 pkt 4 ustawy, dotyczących orzeczenia zakazu ubiegania się o zamówienie publiczne tytułem środka zapobiegawczego,, art. 108 ust. 1 pkt 5 ustawy, dotyczących zawarcia z innymi wykonawcami porozumienia mającego na celu zakłócenie konkurencji, art. 108 ust. 1 pkt 6 ustawy. </w:t>
      </w:r>
    </w:p>
    <w:p>
      <w:pPr>
        <w:ind w:left="1191"/>
        <w:spacing/>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r>
    </w:p>
    <w:p>
      <w:pPr>
        <w:numPr>
          <w:ilvl w:val="0"/>
          <w:numId w:val="4"/>
        </w:numPr>
        <w:ind w:left="360" w:hanging="360"/>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pPr>
        <w:numPr>
          <w:ilvl w:val="0"/>
          <w:numId w:val="4"/>
        </w:numPr>
        <w:ind w:left="360" w:hanging="360"/>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pPr>
        <w:numPr>
          <w:ilvl w:val="0"/>
          <w:numId w:val="4"/>
        </w:numPr>
        <w:ind w:left="360" w:hanging="360"/>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w:t>
      </w:r>
    </w:p>
    <w:p>
      <w:pPr>
        <w:ind w:left="360"/>
        <w:rPr>
          <w:b/>
          <w:color w:val="000000"/>
          <w:sz w:val="24"/>
        </w:rPr>
      </w:pPr>
      <w:r>
        <w:rPr>
          <w:b/>
          <w:color w:val="000000"/>
          <w:sz w:val="24"/>
        </w:rPr>
      </w:r>
    </w:p>
    <w:p>
      <w:pPr>
        <w:rPr>
          <w:b/>
          <w:color w:val="000000"/>
          <w:sz w:val="24"/>
          <w:u w:color="auto" w:val="single"/>
        </w:rPr>
      </w:pPr>
      <w:r>
        <w:rPr>
          <w:b/>
          <w:color w:val="000000"/>
          <w:sz w:val="24"/>
          <w:u w:color="auto" w:val="single"/>
        </w:rPr>
        <w:t>XIII. Opis sposobu przygotowania oferty</w:t>
      </w:r>
    </w:p>
    <w:p>
      <w:pPr>
        <w:rPr>
          <w:b/>
          <w:color w:val="000000"/>
          <w:sz w:val="24"/>
        </w:rPr>
      </w:pPr>
      <w:r>
        <w:rPr>
          <w:b/>
          <w:color w:val="000000"/>
          <w:sz w:val="24"/>
        </w:rPr>
      </w:r>
    </w:p>
    <w:p>
      <w:pPr>
        <w:numPr>
          <w:ilvl w:val="0"/>
          <w:numId w:val="13"/>
        </w:numPr>
        <w:ind w:left="360" w:hanging="360"/>
        <w:spacing w:line="276"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Oferta musi być sporządzona w języku polskim, w postaci elektronicznej w formacie danych: .pdf, .doc, .docx, .rtf,.xps, .odt i opatrzona kwalifikowanym podpisem elektronicznym, podpisem zaufanym lub podpisem osobistym.</w:t>
      </w:r>
    </w:p>
    <w:p>
      <w:pPr>
        <w:numPr>
          <w:ilvl w:val="0"/>
          <w:numId w:val="13"/>
        </w:numPr>
        <w:ind w:left="360" w:hanging="360"/>
        <w:spacing w:line="276"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Wykonawca w celu poprawnego zaszyfrowania oferty powinien mieć zainstalowany na komputerze .NET Framework 4.5. Aplikacja działa na platformie Windows (Vista SP2, 7, 8, 10) Aplikacja nie jest dostępna dla systemu Linux i MAC OS.</w:t>
      </w:r>
    </w:p>
    <w:p>
      <w:pPr>
        <w:numPr>
          <w:ilvl w:val="0"/>
          <w:numId w:val="13"/>
        </w:numPr>
        <w:ind w:left="360" w:hanging="360"/>
        <w:spacing w:line="276"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Sposób zaszyfrowania oferty opisany został w Instrukcji użytkownika dostępnej na miniPortalu.</w:t>
      </w:r>
    </w:p>
    <w:p>
      <w:pPr>
        <w:numPr>
          <w:ilvl w:val="0"/>
          <w:numId w:val="13"/>
        </w:numPr>
        <w:ind w:left="360" w:hanging="360"/>
        <w:spacing w:line="276"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Do przygotowania oferty konieczne jest posiadanie przez osobę upoważnioną do reprezentowania Wykonawcy kwalifikowanego podpisu elektronicznego, podpisu osobistego lub podpisu zaufanego.</w:t>
      </w:r>
    </w:p>
    <w:p>
      <w:pPr>
        <w:numPr>
          <w:ilvl w:val="0"/>
          <w:numId w:val="13"/>
        </w:numPr>
        <w:ind w:left="360" w:hanging="360"/>
        <w:spacing w:line="36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pPr>
        <w:numPr>
          <w:ilvl w:val="0"/>
          <w:numId w:val="13"/>
        </w:numPr>
        <w:ind w:left="360" w:hanging="360"/>
        <w:spacing w:line="360" w:lineRule="auto"/>
        <w:jc w:val="both"/>
        <w:rPr>
          <w:rFonts w:ascii="Times New Roman" w:hAnsi="Times New Roman" w:eastAsia="Times New Roman" w:cs="Times New Roman"/>
          <w:color w:val="000000"/>
          <w:sz w:val="24"/>
        </w:rPr>
      </w:pPr>
      <w:r>
        <w:rPr>
          <w:color w:val="000000"/>
          <w:sz w:val="24"/>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r>
        <w:rPr>
          <w:rFonts w:ascii="Times New Roman" w:hAnsi="Times New Roman" w:eastAsia="Times New Roman" w:cs="Times New Roman"/>
          <w:color w:val="000000"/>
          <w:sz w:val="24"/>
        </w:rPr>
      </w:r>
    </w:p>
    <w:p>
      <w:pPr>
        <w:numPr>
          <w:ilvl w:val="0"/>
          <w:numId w:val="13"/>
        </w:numPr>
        <w:ind w:left="360" w:hanging="360"/>
        <w:spacing w:line="360" w:lineRule="auto"/>
        <w:jc w:val="both"/>
        <w:rPr>
          <w:rFonts w:ascii="Times New Roman" w:hAnsi="Times New Roman" w:eastAsia="Times New Roman" w:cs="Times New Roman"/>
          <w:color w:val="000000"/>
          <w:sz w:val="24"/>
        </w:rPr>
      </w:pPr>
      <w:r>
        <w:rPr>
          <w:color w:val="000000"/>
          <w:sz w:val="24"/>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t>
      </w:r>
      <w:r>
        <w:rPr>
          <w:rFonts w:ascii="Times New Roman" w:hAnsi="Times New Roman" w:eastAsia="Times New Roman" w:cs="Times New Roman"/>
          <w:color w:val="000000"/>
          <w:sz w:val="24"/>
        </w:rPr>
        <w:t>wum (ZIP).</w:t>
      </w:r>
      <w:r>
        <w:rPr>
          <w:rFonts w:ascii="Times New Roman" w:hAnsi="Times New Roman" w:eastAsia="Times New Roman" w:cs="Times New Roman"/>
          <w:color w:val="000000"/>
          <w:sz w:val="24"/>
        </w:rPr>
      </w:r>
    </w:p>
    <w:p>
      <w:pPr>
        <w:numPr>
          <w:ilvl w:val="0"/>
          <w:numId w:val="13"/>
        </w:numPr>
        <w:ind w:left="360" w:hanging="360"/>
        <w:spacing w:line="36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w:t>
      </w:r>
    </w:p>
    <w:p>
      <w:pPr>
        <w:numPr>
          <w:ilvl w:val="0"/>
          <w:numId w:val="13"/>
        </w:numPr>
        <w:ind w:left="360" w:hanging="360"/>
        <w:spacing w:line="36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Do oferty należy dołączyć:</w:t>
      </w:r>
    </w:p>
    <w:p>
      <w:pPr>
        <w:numPr>
          <w:ilvl w:val="0"/>
          <w:numId w:val="11"/>
        </w:numPr>
        <w:ind w:left="737" w:hanging="360"/>
        <w:spacing w:line="36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Formularz ofertowy,</w:t>
      </w:r>
    </w:p>
    <w:p>
      <w:pPr>
        <w:numPr>
          <w:ilvl w:val="0"/>
          <w:numId w:val="11"/>
        </w:numPr>
        <w:ind w:left="737" w:hanging="360"/>
        <w:spacing w:line="36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Pełnomocnictwo upoważniające do złożenia oferty, o ile ofertę składa pełnomocnik;</w:t>
      </w:r>
    </w:p>
    <w:p>
      <w:pPr>
        <w:numPr>
          <w:ilvl w:val="0"/>
          <w:numId w:val="11"/>
        </w:numPr>
        <w:ind w:left="737" w:hanging="360"/>
        <w:spacing w:line="36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Pełnomocnictwo dla pełnomocnika do reprezentowania w postępowaniu Wykonawców wspólnie ubiegających się o udzielenie zamówienia - dotyczy ofert składanych przez Wykonawców wspólnie ubiegających się o udzielenie zamówienia;</w:t>
      </w:r>
    </w:p>
    <w:p>
      <w:pPr>
        <w:numPr>
          <w:ilvl w:val="0"/>
          <w:numId w:val="11"/>
        </w:numPr>
        <w:ind w:left="737" w:hanging="360"/>
        <w:spacing w:line="36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Oświadczenie Wykonawcy o niepodleganiu wykluczeniu z postępowania - wzór oświadczenia o niepodleganiu wykluczeniu stanowi Załącznik nr 3 do SWZ, z uwzględnieniem wymagań zawartych w Rozdziale XII ust. 1 lit. a) SWZ,;</w:t>
      </w:r>
    </w:p>
    <w:p>
      <w:pPr>
        <w:numPr>
          <w:ilvl w:val="0"/>
          <w:numId w:val="11"/>
        </w:numPr>
        <w:ind w:left="737" w:hanging="360"/>
        <w:spacing w:line="36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zobowiązanie, o którym mowa w Rozdziale XI ust. 8 SWZ,</w:t>
      </w:r>
    </w:p>
    <w:p>
      <w:pPr>
        <w:numPr>
          <w:ilvl w:val="0"/>
          <w:numId w:val="11"/>
        </w:numPr>
        <w:ind w:left="737" w:hanging="360"/>
        <w:spacing w:line="360" w:lineRule="auto"/>
        <w:jc w:val="both"/>
        <w:rPr>
          <w:color w:val="000000"/>
          <w:sz w:val="24"/>
        </w:rPr>
      </w:pPr>
      <w:r>
        <w:rPr>
          <w:rFonts w:ascii="Times New Roman" w:hAnsi="Times New Roman" w:eastAsia="Times New Roman" w:cs="Times New Roman"/>
          <w:color w:val="000000"/>
          <w:sz w:val="24"/>
        </w:rPr>
        <w:t xml:space="preserve">odpis </w:t>
      </w:r>
      <w:r>
        <w:rPr>
          <w:rFonts w:ascii="Times New Roman" w:hAnsi="Times New Roman" w:eastAsia="Times New Roman" w:cs="Times New Roman"/>
          <w:color w:val="000000"/>
          <w:sz w:val="24"/>
          <w:szCs w:val="24"/>
        </w:rPr>
        <w:t>lub informację z Krajowego Rejestru Sądowego, Centralnej Ewidencji i Informacji o Działalności Gospodarczej lub innego właściwego rejestru w celu potwierdzenia, że osoba działająca w imieniu wykonawcy jest umocowana do jego reprezentowania</w:t>
      </w:r>
      <w:r>
        <w:rPr>
          <w:color w:val="000000"/>
          <w:sz w:val="24"/>
        </w:rPr>
      </w:r>
    </w:p>
    <w:p>
      <w:pPr>
        <w:ind w:left="737"/>
        <w:rPr>
          <w:color w:val="000000"/>
          <w:sz w:val="24"/>
        </w:rPr>
      </w:pPr>
      <w:r>
        <w:rPr>
          <w:color w:val="000000"/>
          <w:sz w:val="24"/>
        </w:rPr>
      </w:r>
    </w:p>
    <w:p>
      <w:pPr>
        <w:numPr>
          <w:ilvl w:val="0"/>
          <w:numId w:val="32"/>
        </w:numPr>
        <w:ind w:left="360" w:hanging="360"/>
        <w:spacing w:line="36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Oferta oraz oświadczenie o niepodleganiu wykluczeniu muszą być złożone w oryginale.</w:t>
      </w:r>
    </w:p>
    <w:p>
      <w:pPr>
        <w:numPr>
          <w:ilvl w:val="0"/>
          <w:numId w:val="32"/>
        </w:numPr>
        <w:ind w:left="360" w:hanging="360"/>
        <w:spacing w:line="36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pPr>
        <w:numPr>
          <w:ilvl w:val="0"/>
          <w:numId w:val="32"/>
        </w:numPr>
        <w:ind w:left="360" w:hanging="360"/>
        <w:spacing w:line="360" w:lineRule="auto"/>
        <w:jc w:val="both"/>
        <w:rPr>
          <w:color w:val="000000"/>
          <w:sz w:val="24"/>
        </w:rPr>
      </w:pPr>
      <w:r>
        <w:rPr>
          <w:color w:val="000000"/>
          <w:sz w:val="24"/>
        </w:rPr>
        <w:t>Jeżeli Wykonawca nie złoży przedmiotowych środków dowodowych lub złożone przedmiotowe środki dowodowe będą niekompletne, Zamawiający wezwie do ich złożenia lub uzupełnienia w wyznaczonym terminie.</w:t>
      </w:r>
    </w:p>
    <w:p>
      <w:pPr>
        <w:numPr>
          <w:ilvl w:val="0"/>
          <w:numId w:val="32"/>
        </w:numPr>
        <w:ind w:left="360" w:hanging="360"/>
        <w:spacing w:line="360" w:lineRule="auto"/>
        <w:jc w:val="both"/>
        <w:rPr>
          <w:color w:val="000000"/>
          <w:sz w:val="24"/>
        </w:rPr>
      </w:pPr>
      <w:r>
        <w:rPr>
          <w:color w:val="000000"/>
          <w:sz w:val="24"/>
        </w:rPr>
        <w:t>Postanowień ust. 12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pPr>
        <w:ind w:left="360"/>
        <w:rPr>
          <w:color w:val="000000"/>
          <w:sz w:val="24"/>
        </w:rPr>
      </w:pPr>
      <w:r>
        <w:rPr>
          <w:color w:val="000000"/>
          <w:sz w:val="24"/>
        </w:rPr>
      </w:r>
    </w:p>
    <w:p>
      <w:pPr>
        <w:rPr>
          <w:b/>
          <w:color w:val="000000"/>
          <w:sz w:val="24"/>
        </w:rPr>
      </w:pPr>
      <w:r>
        <w:rPr>
          <w:b/>
          <w:color w:val="000000"/>
          <w:sz w:val="24"/>
        </w:rPr>
        <w:t xml:space="preserve">XIV. </w:t>
      </w:r>
      <w:r>
        <w:rPr>
          <w:b/>
          <w:color w:val="000000"/>
          <w:sz w:val="24"/>
          <w:u w:color="auto" w:val="single"/>
        </w:rPr>
        <w:t>Sposób oraz termin składania i otwarcia ofert</w:t>
      </w:r>
      <w:r>
        <w:rPr>
          <w:b/>
          <w:color w:val="000000"/>
          <w:sz w:val="24"/>
        </w:rPr>
      </w:r>
    </w:p>
    <w:p>
      <w:pPr>
        <w:rPr>
          <w:color w:val="000000"/>
          <w:sz w:val="24"/>
        </w:rPr>
      </w:pPr>
      <w:r>
        <w:rPr>
          <w:color w:val="000000"/>
          <w:sz w:val="24"/>
        </w:rPr>
      </w:r>
    </w:p>
    <w:p>
      <w:pPr>
        <w:numPr>
          <w:ilvl w:val="0"/>
          <w:numId w:val="6"/>
        </w:numPr>
        <w:ind w:left="283" w:hanging="283"/>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Wykonawca składa ofertę za pośrednictwem </w:t>
      </w:r>
      <w:r>
        <w:rPr>
          <w:rFonts w:ascii="Times New Roman" w:hAnsi="Times New Roman" w:eastAsia="Times New Roman" w:cs="Times New Roman"/>
          <w:i/>
          <w:color w:val="000000"/>
          <w:sz w:val="24"/>
          <w:szCs w:val="24"/>
        </w:rPr>
        <w:t xml:space="preserve">Formularza do złożenia, zmiany, wycofania oferty lub wniosku </w:t>
      </w:r>
      <w:r>
        <w:rPr>
          <w:rFonts w:ascii="Times New Roman" w:hAnsi="Times New Roman" w:eastAsia="Times New Roman" w:cs="Times New Roman"/>
          <w:color w:val="000000"/>
          <w:sz w:val="24"/>
          <w:szCs w:val="24"/>
        </w:rPr>
        <w:t xml:space="preserve">dostępnego na ePUAPi udostępnionego również na miniPortalu </w:t>
      </w:r>
      <w:hyperlink r:id="rId11" w:history="1">
        <w:r>
          <w:rPr>
            <w:rStyle w:val="char1"/>
            <w:rFonts w:ascii="Times New Roman" w:hAnsi="Times New Roman" w:eastAsia="Times New Roman" w:cs="Times New Roman"/>
            <w:color w:val="000000"/>
            <w:sz w:val="24"/>
            <w:szCs w:val="24"/>
          </w:rPr>
          <w:t>https://miniportal.uzp.gov.pl/</w:t>
        </w:r>
      </w:hyperlink>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bCs/>
          <w:color w:val="000000"/>
          <w:sz w:val="24"/>
          <w:szCs w:val="24"/>
        </w:rPr>
        <w:t>Formularz do zaszyfrowania oferty przez Wykonawcę jest dostępny dla wykonawców na miniPortalu, w szczegółach  danego postępowania.</w:t>
      </w:r>
      <w:r>
        <w:rPr>
          <w:rFonts w:ascii="Times New Roman" w:hAnsi="Times New Roman" w:eastAsia="Times New Roman" w:cs="Times New Roman"/>
          <w:color w:val="000000"/>
          <w:sz w:val="24"/>
          <w:szCs w:val="24"/>
        </w:rPr>
        <w:t xml:space="preserve"> W formularzu oferty/wniosku Wykonawca zobowiązany jest podać adres skrzynki ePUAP, na którym prowadzona będzie korespondencja związana z postępowaniem.</w:t>
      </w:r>
      <w:r>
        <w:rPr>
          <w:rFonts w:ascii="Times New Roman" w:hAnsi="Times New Roman" w:eastAsia="Times New Roman" w:cs="Times New Roman"/>
          <w:color w:val="000000"/>
          <w:sz w:val="24"/>
          <w:szCs w:val="24"/>
        </w:rPr>
      </w:r>
    </w:p>
    <w:p>
      <w:pPr>
        <w:numPr>
          <w:ilvl w:val="0"/>
          <w:numId w:val="6"/>
        </w:numPr>
        <w:ind w:left="283" w:hanging="283"/>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Wykonawca może przed upływem terminu do składania ofert zmienić lub wycofać ofertę za pośrednictwem  </w:t>
      </w:r>
      <w:r>
        <w:rPr>
          <w:rFonts w:ascii="Times New Roman" w:hAnsi="Times New Roman" w:eastAsia="Times New Roman" w:cs="Times New Roman"/>
          <w:i/>
          <w:color w:val="000000"/>
          <w:sz w:val="24"/>
          <w:szCs w:val="24"/>
        </w:rPr>
        <w:t xml:space="preserve">Formularza do złożenia, zmiany, wycofania oferty lub wniosku </w:t>
      </w:r>
      <w:r>
        <w:rPr>
          <w:rFonts w:ascii="Times New Roman" w:hAnsi="Times New Roman" w:eastAsia="Times New Roman" w:cs="Times New Roman"/>
          <w:color w:val="000000"/>
          <w:sz w:val="24"/>
          <w:szCs w:val="24"/>
        </w:rPr>
        <w:t>dostępnego na ePUAP i udostępnionych również na miniPortalu. Sposób zmiany i wycofania oferty został opisany w Instrukcji użytkownika dostępnej  na miniPortalu.</w:t>
      </w:r>
    </w:p>
    <w:p>
      <w:pPr>
        <w:numPr>
          <w:ilvl w:val="0"/>
          <w:numId w:val="6"/>
        </w:numPr>
        <w:ind w:left="283" w:hanging="283"/>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Wykonawca po upływie terminu do składania ofert nie może skutecznie dokonać zmiany ani wycofać złożonej oferty.</w:t>
      </w:r>
    </w:p>
    <w:p>
      <w:pPr>
        <w:numPr>
          <w:ilvl w:val="0"/>
          <w:numId w:val="6"/>
        </w:numPr>
        <w:ind w:left="283" w:hanging="283"/>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Termin składania ofert upływa w dniu </w:t>
      </w:r>
      <w:r>
        <w:rPr>
          <w:rFonts w:ascii="Times New Roman" w:hAnsi="Times New Roman" w:eastAsia="Times New Roman" w:cs="Times New Roman"/>
          <w:b/>
          <w:color w:val="000000"/>
          <w:sz w:val="24"/>
          <w:szCs w:val="24"/>
        </w:rPr>
        <w:t>25.03.2021 r. o godz. 10:00.</w:t>
      </w:r>
      <w:r>
        <w:rPr>
          <w:rFonts w:ascii="Times New Roman" w:hAnsi="Times New Roman" w:eastAsia="Times New Roman" w:cs="Times New Roman"/>
          <w:color w:val="000000"/>
          <w:sz w:val="24"/>
          <w:szCs w:val="24"/>
        </w:rPr>
      </w:r>
    </w:p>
    <w:p>
      <w:pPr>
        <w:numPr>
          <w:ilvl w:val="0"/>
          <w:numId w:val="6"/>
        </w:numPr>
        <w:ind w:left="283" w:hanging="283"/>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Otwarcie ofert nastąpi w dniu </w:t>
      </w:r>
      <w:r>
        <w:rPr>
          <w:rFonts w:ascii="Times New Roman" w:hAnsi="Times New Roman" w:eastAsia="Times New Roman" w:cs="Times New Roman"/>
          <w:b/>
          <w:bCs/>
          <w:color w:val="000000"/>
          <w:sz w:val="24"/>
          <w:szCs w:val="24"/>
        </w:rPr>
        <w:t>25.03. 2</w:t>
      </w:r>
      <w:r>
        <w:rPr>
          <w:rFonts w:ascii="Times New Roman" w:hAnsi="Times New Roman" w:eastAsia="Times New Roman" w:cs="Times New Roman"/>
          <w:b/>
          <w:color w:val="000000"/>
          <w:sz w:val="24"/>
          <w:szCs w:val="24"/>
        </w:rPr>
        <w:t>021 r., o godzinie 10:15.</w:t>
      </w:r>
      <w:r>
        <w:rPr>
          <w:rFonts w:ascii="Times New Roman" w:hAnsi="Times New Roman" w:eastAsia="Times New Roman" w:cs="Times New Roman"/>
          <w:color w:val="000000"/>
          <w:sz w:val="24"/>
          <w:szCs w:val="24"/>
        </w:rPr>
      </w:r>
    </w:p>
    <w:p>
      <w:pPr>
        <w:numPr>
          <w:ilvl w:val="0"/>
          <w:numId w:val="6"/>
        </w:numPr>
        <w:ind w:left="283" w:hanging="283"/>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Otwarcie ofert następuje poprzez użycie mechanizmu do odszyfrowania ofert dostępnego po zalogowaniu w zakładce Deszyfrowanie na miniPortalu i następuje poprzez wskazanie pliku do odszyfrowania</w:t>
      </w:r>
      <w:r>
        <w:rPr>
          <w:rFonts w:ascii="Times New Roman" w:hAnsi="Times New Roman" w:eastAsia="Times New Roman" w:cs="Times New Roman"/>
          <w:color w:val="000000"/>
          <w:sz w:val="24"/>
          <w:szCs w:val="24"/>
        </w:rPr>
        <w:t xml:space="preserve">. </w:t>
      </w:r>
    </w:p>
    <w:p>
      <w:pPr>
        <w:numPr>
          <w:ilvl w:val="0"/>
          <w:numId w:val="6"/>
        </w:numPr>
        <w:ind w:left="283" w:hanging="283"/>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Otwarcie ofert jest niejawne.</w:t>
      </w:r>
    </w:p>
    <w:p>
      <w:pPr>
        <w:pStyle w:val="para7"/>
        <w:numPr>
          <w:ilvl w:val="0"/>
          <w:numId w:val="6"/>
        </w:numPr>
        <w:ind w:left="283" w:hanging="283"/>
        <w:spacing w:after="0" w:line="36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Informacje ogłoszone w trakcie publicznego otwarcia ofert zostaną udostępnione nieobecnym Wykonawcom na ich wniosek.</w:t>
      </w:r>
    </w:p>
    <w:p>
      <w:pPr>
        <w:pStyle w:val="para7"/>
        <w:numPr>
          <w:ilvl w:val="0"/>
          <w:numId w:val="6"/>
        </w:numPr>
        <w:ind w:left="283" w:hanging="283"/>
        <w:spacing w:after="0" w:line="36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Zamawiający, najpóźniej przed otwarciem ofert, udostępnia na stronie internetowej prowadzonego postępowania informację o kwocie, jaką zamierza przeznaczyć  na sfinansowanie zamówienia.</w:t>
      </w:r>
    </w:p>
    <w:p>
      <w:pPr>
        <w:pStyle w:val="para7"/>
        <w:numPr>
          <w:ilvl w:val="0"/>
          <w:numId w:val="6"/>
        </w:numPr>
        <w:ind w:left="283" w:hanging="283"/>
        <w:spacing w:after="0" w:line="36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Zamawiający, niezwłocznie po otwarciu ofert, udostępnia na stronie internetowej prowadzonego postępowania informacje o:</w:t>
      </w:r>
    </w:p>
    <w:p>
      <w:pPr>
        <w:numPr>
          <w:ilvl w:val="0"/>
          <w:numId w:val="15"/>
        </w:numPr>
        <w:ind w:left="360" w:hanging="360"/>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nazwach albo imionach i nazwiskach oraz siedzibach lub miejscach prowadzonej działalności  gospodarczej albo miejscach zamieszkania wykonawców, których oferty zostały otwarte;</w:t>
      </w:r>
    </w:p>
    <w:p>
      <w:pPr>
        <w:numPr>
          <w:ilvl w:val="0"/>
          <w:numId w:val="15"/>
        </w:numPr>
        <w:ind w:left="360" w:hanging="360"/>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cenach lub kosztach zawartych w ofertach.</w:t>
      </w:r>
    </w:p>
    <w:p>
      <w:pPr>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r>
    </w:p>
    <w:p>
      <w:pPr>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 przypadku wystąpienia awarii systemu teleinformatycznego, która spowoduje brak możliwości otwarcia ofert w terminie określonym przez Zamawiającego, otwarcie ofert nastąpi niezwłocznie po usunięciu awarii.</w:t>
      </w:r>
    </w:p>
    <w:p>
      <w:pPr>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Zamawiający poinformuje o zmianie terminu otwarcia ofert na stronie internetowej prowadzonego postępowania.</w:t>
      </w:r>
    </w:p>
    <w:p>
      <w:pPr>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r>
    </w:p>
    <w:p>
      <w:pPr>
        <w:spacing w:line="360" w:lineRule="auto"/>
        <w:jc w:val="both"/>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 xml:space="preserve">XV. </w:t>
      </w:r>
      <w:r>
        <w:rPr>
          <w:rFonts w:ascii="Times New Roman" w:hAnsi="Times New Roman" w:eastAsia="Times New Roman" w:cs="Times New Roman"/>
          <w:b/>
          <w:color w:val="000000"/>
          <w:sz w:val="24"/>
          <w:u w:color="auto" w:val="single"/>
        </w:rPr>
        <w:t>Podstawy wykluczenia</w:t>
      </w:r>
      <w:r>
        <w:rPr>
          <w:rFonts w:ascii="Times New Roman" w:hAnsi="Times New Roman" w:eastAsia="Times New Roman" w:cs="Times New Roman"/>
          <w:b/>
          <w:color w:val="000000"/>
          <w:sz w:val="24"/>
        </w:rPr>
      </w:r>
    </w:p>
    <w:p>
      <w:pPr>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Z postępowania o udzielenie zamówienia, z zastrzeżeniem art. 110 ust. 2 ustawy Pzp, wyklucza się wykonawcę:</w:t>
      </w:r>
    </w:p>
    <w:p>
      <w:pPr>
        <w:ind w:left="360"/>
        <w:spacing w:before="72" w:after="72"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będącego osobą fizyczną, którego prawomocnie skazano za przestępstwo:</w:t>
      </w:r>
    </w:p>
    <w:p>
      <w:pPr>
        <w:ind w:left="360"/>
        <w:spacing w:before="72" w:after="72"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udziału w zorganizowanej grupie przestępczej albo związku mającym na celu popełnienie przestępstwa lub przestępstwa skarbowego, o którym mowa w art. 258 Kodeksu karnego,</w:t>
      </w:r>
    </w:p>
    <w:p>
      <w:pPr>
        <w:ind w:left="360"/>
        <w:spacing w:before="72" w:after="72"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 handlu ludźmi, o którym mowa w art. 189a Kodeksu karnego,</w:t>
      </w:r>
    </w:p>
    <w:p>
      <w:pPr>
        <w:ind w:left="360"/>
        <w:spacing w:before="72" w:after="72"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 o którym mowa w art. 228-230a, art. 250a Kodeksu karnego lub w art. 46 lub art. 48 ustawy z dnia 25 czerwca 2010 r. o sporcie,</w:t>
      </w:r>
    </w:p>
    <w:p>
      <w:pPr>
        <w:ind w:left="360"/>
        <w:spacing w:before="72" w:after="72"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pPr>
        <w:ind w:left="360"/>
        <w:spacing w:before="72" w:after="72"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 o charakterze terrorystycznym, o którym mowa w art. 115 § 20 Kodeksu karnego, lub mające na celu popełnienie tego przestępstwa,</w:t>
      </w:r>
    </w:p>
    <w:p>
      <w:pPr>
        <w:ind w:left="360"/>
        <w:spacing w:before="72" w:after="72"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f) 31 powierzenia wykonywania pracy małoletniemu cudzoziemcowi, o którym mowa w art. 9 ust. 2 ustawy z dnia 15 czerwca 2012 r. o skutkach powierzania wykonywania pracy cudzoziemcom przebywającym wbrew przepisom na terytorium Rzeczypospolitej Polskiej (Dz. U. poz. 769),</w:t>
      </w:r>
    </w:p>
    <w:p>
      <w:pPr>
        <w:ind w:left="360"/>
        <w:spacing w:before="72" w:after="72"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pPr>
        <w:ind w:left="360"/>
        <w:spacing w:before="72" w:after="72"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h) o którym mowa w art. 9 ust. 1 i 3 lub art. 10 ustawy z dnia 15 czerwca 2012 r. o skutkach powierzania wykonywania pracy cudzoziemcom przebywającym wbrew przepisom na terytorium Rzeczypospolitej Polskiej</w:t>
      </w:r>
    </w:p>
    <w:p>
      <w:pPr>
        <w:ind w:left="360"/>
        <w:spacing w:before="72" w:after="72"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lub za odpowiedni czyn zabroniony określony w przepisach prawa obcego;</w:t>
      </w:r>
    </w:p>
    <w:p>
      <w:pPr>
        <w:ind w:left="360"/>
        <w:spacing w:after="72"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pPr>
        <w:ind w:left="360"/>
        <w:spacing w:after="72"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pPr>
        <w:ind w:left="360"/>
        <w:spacing w:after="72"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wobec którego prawomocnie orzeczono zakaz ubiegania się o zamówienia publiczne;</w:t>
      </w:r>
    </w:p>
    <w:p>
      <w:pPr>
        <w:ind w:left="360"/>
        <w:spacing w:after="72"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pPr>
        <w:ind w:left="360"/>
        <w:spacing w:after="72"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pPr>
        <w:numPr>
          <w:ilvl w:val="0"/>
          <w:numId w:val="22"/>
        </w:numPr>
        <w:ind w:left="360" w:hanging="360"/>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Wykonawca może zostać wykluczony przez zamawiającego na każdym etapie postępowania o udzielenie zamówienia.</w:t>
      </w:r>
    </w:p>
    <w:p>
      <w:pPr>
        <w:rPr>
          <w:color w:val="000000"/>
          <w:sz w:val="24"/>
        </w:rPr>
      </w:pPr>
      <w:r>
        <w:rPr>
          <w:color w:val="000000"/>
          <w:sz w:val="24"/>
        </w:rPr>
      </w:r>
    </w:p>
    <w:p>
      <w:pPr>
        <w:rPr>
          <w:b/>
          <w:bCs/>
          <w:color w:val="000000"/>
          <w:sz w:val="24"/>
        </w:rPr>
      </w:pPr>
      <w:r>
        <w:rPr>
          <w:b/>
          <w:bCs/>
          <w:color w:val="000000"/>
          <w:sz w:val="24"/>
        </w:rPr>
      </w:r>
    </w:p>
    <w:p>
      <w:pPr>
        <w:rPr>
          <w:b/>
          <w:color w:val="000000"/>
          <w:sz w:val="24"/>
        </w:rPr>
      </w:pPr>
      <w:r>
        <w:rPr>
          <w:b/>
          <w:color w:val="000000"/>
          <w:sz w:val="24"/>
        </w:rPr>
        <w:t xml:space="preserve">XVI. </w:t>
      </w:r>
      <w:r>
        <w:rPr>
          <w:b/>
          <w:color w:val="000000"/>
          <w:sz w:val="24"/>
          <w:u w:color="auto" w:val="single"/>
        </w:rPr>
        <w:t>Sposób obliczenia ceny</w:t>
      </w:r>
      <w:r>
        <w:rPr>
          <w:b/>
          <w:color w:val="000000"/>
          <w:sz w:val="24"/>
        </w:rPr>
      </w:r>
    </w:p>
    <w:p>
      <w:pPr>
        <w:rPr>
          <w:b/>
          <w:color w:val="000000"/>
          <w:sz w:val="24"/>
        </w:rPr>
      </w:pPr>
      <w:r>
        <w:rPr>
          <w:b/>
          <w:color w:val="000000"/>
          <w:sz w:val="24"/>
        </w:rPr>
      </w:r>
    </w:p>
    <w:p>
      <w:pPr>
        <w:numPr>
          <w:ilvl w:val="0"/>
          <w:numId w:val="7"/>
        </w:numPr>
        <w:ind w:left="360" w:hanging="360"/>
        <w:spacing w:line="36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Wykonawca poda cenę oferty w Formularzu Ofertowym sporządzonym według wzoru stanowiącego Załącznik Nr 2 do SWZ, jako cenę brutto, z uwzględnieniem kwoty podatku od towarów i usług (VAT) z wyszczególnieniem stawki podatku od towarów i usług (VAT).</w:t>
      </w:r>
    </w:p>
    <w:p>
      <w:pPr>
        <w:numPr>
          <w:ilvl w:val="0"/>
          <w:numId w:val="7"/>
        </w:numPr>
        <w:ind w:left="360" w:hanging="360"/>
        <w:spacing w:line="36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Cena oferty stanowi wynagrodzenie ryczałtowe.</w:t>
      </w:r>
    </w:p>
    <w:p>
      <w:pPr>
        <w:numPr>
          <w:ilvl w:val="0"/>
          <w:numId w:val="7"/>
        </w:numPr>
        <w:ind w:left="360" w:hanging="360"/>
        <w:spacing w:line="36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Cena musi być wyrażona w złotych polskich (PLN), z dokładnością nie większą niż dwa miejsca po przecinku.</w:t>
      </w:r>
    </w:p>
    <w:p>
      <w:pPr>
        <w:numPr>
          <w:ilvl w:val="0"/>
          <w:numId w:val="7"/>
        </w:numPr>
        <w:ind w:left="360" w:hanging="360"/>
        <w:spacing w:line="36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Rozliczenia między Zamawiającym a Wykonawca będą prowadzone w złotych polskich (PLN).</w:t>
      </w:r>
    </w:p>
    <w:p>
      <w:pPr>
        <w:numPr>
          <w:ilvl w:val="0"/>
          <w:numId w:val="7"/>
        </w:numPr>
        <w:ind w:left="360" w:hanging="360"/>
        <w:spacing w:line="36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W przypadku rozbieżności pomiędzy ceną ryczałtową podaną cyfrowo a słownie, jako wartość właściwa zostanie przyjęta cena ryczałtowa podana słownie.</w:t>
      </w:r>
    </w:p>
    <w:p>
      <w:pPr>
        <w:rPr>
          <w:color w:val="000000"/>
          <w:sz w:val="24"/>
        </w:rPr>
      </w:pPr>
      <w:r>
        <w:rPr>
          <w:color w:val="000000"/>
          <w:sz w:val="24"/>
        </w:rPr>
      </w:r>
    </w:p>
    <w:p>
      <w:pPr>
        <w:rPr>
          <w:color w:val="000000"/>
          <w:sz w:val="26"/>
        </w:rPr>
      </w:pPr>
      <w:r>
        <w:rPr>
          <w:color w:val="000000"/>
          <w:sz w:val="26"/>
        </w:rPr>
      </w:r>
    </w:p>
    <w:p>
      <w:pPr>
        <w:rPr>
          <w:b/>
          <w:color w:val="000000"/>
          <w:sz w:val="24"/>
        </w:rPr>
      </w:pPr>
      <w:r>
        <w:rPr>
          <w:b/>
          <w:color w:val="000000"/>
          <w:sz w:val="24"/>
        </w:rPr>
        <w:t xml:space="preserve">XVI. </w:t>
      </w:r>
      <w:r>
        <w:rPr>
          <w:b/>
          <w:color w:val="000000"/>
          <w:sz w:val="24"/>
          <w:u w:color="auto" w:val="single"/>
        </w:rPr>
        <w:t>Opis kryteriów oceny ofert, wraz z podaniem wag tych kryteriów i sposobu oceny ofert</w:t>
      </w:r>
      <w:r>
        <w:rPr>
          <w:b/>
          <w:color w:val="000000"/>
          <w:sz w:val="24"/>
        </w:rPr>
      </w:r>
    </w:p>
    <w:p>
      <w:pPr>
        <w:rPr>
          <w:b/>
          <w:color w:val="000000"/>
          <w:sz w:val="24"/>
        </w:rPr>
      </w:pPr>
      <w:r>
        <w:rPr>
          <w:b/>
          <w:color w:val="000000"/>
          <w:sz w:val="24"/>
        </w:rPr>
      </w:r>
    </w:p>
    <w:p>
      <w:pPr>
        <w:rPr>
          <w:color w:val="000000"/>
          <w:sz w:val="24"/>
        </w:rPr>
      </w:pPr>
      <w:r>
        <w:rPr>
          <w:color w:val="000000"/>
          <w:sz w:val="24"/>
        </w:rPr>
      </w:r>
    </w:p>
    <w:p>
      <w:pPr>
        <w:numPr>
          <w:ilvl w:val="0"/>
          <w:numId w:val="21"/>
        </w:numPr>
        <w:ind w:left="283" w:hanging="283"/>
        <w:spacing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Przy wyborze oferty Zamawiający będzie kierował się następującymi kryteriami oceny ofert:</w:t>
      </w:r>
    </w:p>
    <w:p>
      <w:pPr>
        <w:pStyle w:val="para10"/>
        <w:ind w:left="0" w:right="54" w:firstLine="0"/>
        <w:spacing w:line="276" w:lineRule="auto"/>
        <w:rPr>
          <w:szCs w:val="24"/>
        </w:rPr>
      </w:pPr>
      <w:r>
        <w:rPr>
          <w:szCs w:val="24"/>
        </w:rPr>
      </w:r>
    </w:p>
    <w:p>
      <w:pPr>
        <w:pStyle w:val="para10"/>
        <w:ind w:left="978" w:right="54"/>
        <w:spacing w:line="276" w:lineRule="auto"/>
        <w:rPr>
          <w:szCs w:val="24"/>
        </w:rPr>
      </w:pPr>
      <w:r>
        <w:rPr>
          <w:szCs w:val="24"/>
        </w:rPr>
        <w:t>cena ofertowa brutto - waga 60%</w:t>
      </w:r>
    </w:p>
    <w:p>
      <w:pPr>
        <w:pStyle w:val="para10"/>
        <w:ind w:left="978" w:right="54"/>
        <w:spacing w:line="276" w:lineRule="auto"/>
        <w:rPr>
          <w:szCs w:val="24"/>
        </w:rPr>
      </w:pPr>
      <w:r>
        <w:rPr>
          <w:szCs w:val="24"/>
        </w:rPr>
        <w:t>okres rękojmii   - waga 40%</w:t>
      </w:r>
    </w:p>
    <w:p>
      <w:pPr>
        <w:pStyle w:val="para10"/>
        <w:ind w:left="0" w:firstLine="0"/>
        <w:spacing w:after="0" w:line="276" w:lineRule="auto"/>
        <w:jc w:val="left"/>
        <w:rPr>
          <w:szCs w:val="24"/>
        </w:rPr>
      </w:pPr>
      <w:r>
        <w:rPr>
          <w:szCs w:val="24"/>
        </w:rPr>
      </w:r>
    </w:p>
    <w:p>
      <w:pPr>
        <w:pStyle w:val="para10"/>
        <w:ind w:left="340" w:right="54" w:hanging="57"/>
        <w:spacing w:line="276" w:lineRule="auto"/>
        <w:rPr>
          <w:szCs w:val="24"/>
        </w:rPr>
      </w:pPr>
      <w:r>
        <w:rPr>
          <w:szCs w:val="24"/>
        </w:rPr>
        <w:t>Sposób oceny ofert:</w:t>
      </w:r>
    </w:p>
    <w:p>
      <w:pPr>
        <w:pStyle w:val="para10"/>
        <w:ind w:left="608" w:firstLine="0"/>
        <w:spacing w:after="0" w:line="276" w:lineRule="auto"/>
        <w:jc w:val="left"/>
        <w:rPr>
          <w:szCs w:val="24"/>
        </w:rPr>
      </w:pPr>
      <w:r>
        <w:rPr>
          <w:szCs w:val="24"/>
        </w:rPr>
        <w:t xml:space="preserve"> </w:t>
      </w:r>
    </w:p>
    <w:p>
      <w:pPr>
        <w:pStyle w:val="para10"/>
        <w:ind w:left="966"/>
        <w:spacing w:after="9" w:line="276" w:lineRule="auto"/>
        <w:jc w:val="left"/>
        <w:rPr>
          <w:b/>
          <w:szCs w:val="24"/>
        </w:rPr>
      </w:pPr>
      <w:r>
        <w:rPr>
          <w:b/>
          <w:szCs w:val="24"/>
        </w:rPr>
        <w:t>Kryterium cena oferty – waga kryterium 60%</w:t>
      </w:r>
    </w:p>
    <w:p>
      <w:pPr>
        <w:pStyle w:val="para10"/>
        <w:ind w:left="966" w:right="54"/>
        <w:spacing w:line="276" w:lineRule="auto"/>
        <w:rPr>
          <w:szCs w:val="24"/>
        </w:rPr>
      </w:pPr>
      <w:r>
        <w:rPr>
          <w:szCs w:val="24"/>
        </w:rPr>
        <w:t>Zamawiający dokona oceny ofert na podstawie wyniku osiągniętej liczby punktów za kryterium „Cena brutto” wyliczonych wg wzoru:</w:t>
      </w:r>
    </w:p>
    <w:p>
      <w:pPr>
        <w:pStyle w:val="para10"/>
        <w:ind w:left="956" w:firstLine="0"/>
        <w:spacing w:after="0" w:line="276" w:lineRule="auto"/>
        <w:jc w:val="left"/>
        <w:rPr>
          <w:szCs w:val="24"/>
        </w:rPr>
      </w:pPr>
      <w:r>
        <w:rPr>
          <w:szCs w:val="24"/>
        </w:rPr>
        <w:t xml:space="preserve"> </w:t>
      </w:r>
    </w:p>
    <w:p>
      <w:pPr>
        <w:pStyle w:val="para10"/>
        <w:ind w:left="0" w:firstLine="0"/>
        <w:spacing w:after="9" w:line="276" w:lineRule="auto"/>
        <w:jc w:val="left"/>
        <w:tabs defTabSz="708">
          <w:tab w:val="center" w:pos="248" w:leader="none"/>
          <w:tab w:val="center" w:pos="956" w:leader="none"/>
          <w:tab w:val="center" w:pos="1664" w:leader="none"/>
          <w:tab w:val="center" w:pos="2372" w:leader="none"/>
          <w:tab w:val="center" w:pos="3081" w:leader="none"/>
          <w:tab w:val="center" w:pos="4074" w:leader="none"/>
        </w:tabs>
        <w:rPr>
          <w:b/>
          <w:szCs w:val="24"/>
        </w:rPr>
      </w:pPr>
      <w:r>
        <w:rPr>
          <w:szCs w:val="24"/>
        </w:rPr>
        <w:tab/>
        <w:t xml:space="preserve"> </w:t>
        <w:tab/>
        <w:t xml:space="preserve"> </w:t>
        <w:tab/>
        <w:t xml:space="preserve"> </w:t>
        <w:tab/>
        <w:t xml:space="preserve"> </w:t>
        <w:tab/>
        <w:t xml:space="preserve"> </w:t>
        <w:tab/>
      </w:r>
      <w:r>
        <w:rPr>
          <w:b/>
          <w:szCs w:val="24"/>
        </w:rPr>
        <w:t xml:space="preserve">Cmin   </w:t>
      </w:r>
      <w:r>
        <w:rPr>
          <w:b/>
          <w:szCs w:val="24"/>
        </w:rPr>
      </w:r>
    </w:p>
    <w:p>
      <w:pPr>
        <w:pStyle w:val="para10"/>
        <w:ind w:left="243"/>
        <w:spacing w:after="9" w:line="276" w:lineRule="auto"/>
        <w:jc w:val="left"/>
        <w:rPr>
          <w:b/>
          <w:szCs w:val="24"/>
        </w:rPr>
      </w:pPr>
      <w:r>
        <w:rPr>
          <w:b/>
          <w:szCs w:val="24"/>
        </w:rPr>
        <w:t xml:space="preserve">                                          C =………………………. x 100 x 60% (waga w kryterium cena)</w:t>
      </w:r>
    </w:p>
    <w:p>
      <w:pPr>
        <w:pStyle w:val="para10"/>
        <w:ind w:left="0" w:firstLine="0"/>
        <w:spacing w:after="9" w:line="276" w:lineRule="auto"/>
        <w:jc w:val="left"/>
        <w:tabs defTabSz="708">
          <w:tab w:val="center" w:pos="248" w:leader="none"/>
          <w:tab w:val="center" w:pos="956" w:leader="none"/>
          <w:tab w:val="center" w:pos="1664" w:leader="none"/>
          <w:tab w:val="center" w:pos="2372" w:leader="none"/>
          <w:tab w:val="center" w:pos="3081" w:leader="none"/>
          <w:tab w:val="center" w:pos="4069" w:leader="none"/>
        </w:tabs>
        <w:rPr>
          <w:szCs w:val="24"/>
        </w:rPr>
      </w:pPr>
      <w:r>
        <w:rPr>
          <w:szCs w:val="24"/>
        </w:rPr>
        <w:tab/>
      </w:r>
      <w:r>
        <w:rPr>
          <w:b/>
          <w:szCs w:val="24"/>
        </w:rPr>
        <w:t xml:space="preserve"> </w:t>
      </w:r>
      <w:r>
        <w:rPr>
          <w:szCs w:val="24"/>
        </w:rPr>
        <w:tab/>
      </w:r>
      <w:r>
        <w:rPr>
          <w:b/>
          <w:szCs w:val="24"/>
        </w:rPr>
        <w:t xml:space="preserve"> </w:t>
      </w:r>
      <w:r>
        <w:rPr>
          <w:szCs w:val="24"/>
        </w:rPr>
        <w:tab/>
      </w:r>
      <w:r>
        <w:rPr>
          <w:b/>
          <w:szCs w:val="24"/>
        </w:rPr>
        <w:t xml:space="preserve"> </w:t>
      </w:r>
      <w:r>
        <w:rPr>
          <w:szCs w:val="24"/>
        </w:rPr>
        <w:tab/>
      </w:r>
      <w:r>
        <w:rPr>
          <w:b/>
          <w:szCs w:val="24"/>
        </w:rPr>
        <w:t xml:space="preserve"> </w:t>
      </w:r>
      <w:r>
        <w:rPr>
          <w:szCs w:val="24"/>
        </w:rPr>
        <w:tab/>
      </w:r>
      <w:r>
        <w:rPr>
          <w:b/>
          <w:szCs w:val="24"/>
        </w:rPr>
        <w:t xml:space="preserve"> </w:t>
      </w:r>
      <w:r>
        <w:rPr>
          <w:szCs w:val="24"/>
        </w:rPr>
        <w:tab/>
      </w:r>
      <w:r>
        <w:rPr>
          <w:b/>
          <w:szCs w:val="24"/>
        </w:rPr>
        <w:t xml:space="preserve">Cbad  </w:t>
      </w:r>
      <w:r>
        <w:rPr>
          <w:szCs w:val="24"/>
        </w:rPr>
        <w:t xml:space="preserve"> </w:t>
      </w:r>
    </w:p>
    <w:p>
      <w:pPr>
        <w:pStyle w:val="para10"/>
        <w:ind w:left="966" w:right="54"/>
        <w:spacing w:line="276" w:lineRule="auto"/>
        <w:rPr>
          <w:szCs w:val="24"/>
        </w:rPr>
      </w:pPr>
      <w:r>
        <w:rPr>
          <w:szCs w:val="24"/>
        </w:rPr>
        <w:t xml:space="preserve">C wartość punktowa – liczba punktów, jaką uzyska oferta za kryterium  </w:t>
      </w:r>
    </w:p>
    <w:p>
      <w:pPr>
        <w:pStyle w:val="para10"/>
        <w:ind w:left="966" w:right="54"/>
        <w:spacing w:line="276" w:lineRule="auto"/>
        <w:rPr>
          <w:szCs w:val="24"/>
        </w:rPr>
      </w:pPr>
      <w:r>
        <w:rPr>
          <w:szCs w:val="24"/>
        </w:rPr>
        <w:t xml:space="preserve">Cmin - najniższa cena spośród złożonych ofert nieodrzuconych </w:t>
      </w:r>
    </w:p>
    <w:p>
      <w:pPr>
        <w:pStyle w:val="para10"/>
        <w:ind w:left="966" w:right="54"/>
        <w:spacing w:line="276" w:lineRule="auto"/>
        <w:rPr>
          <w:szCs w:val="24"/>
        </w:rPr>
      </w:pPr>
      <w:r>
        <w:rPr>
          <w:szCs w:val="24"/>
        </w:rPr>
        <w:t xml:space="preserve">Cbad – cena oferty badanej  </w:t>
      </w:r>
    </w:p>
    <w:p>
      <w:pPr>
        <w:pStyle w:val="para10"/>
        <w:ind w:left="966" w:right="54"/>
        <w:spacing w:line="276" w:lineRule="auto"/>
        <w:rPr>
          <w:szCs w:val="24"/>
        </w:rPr>
      </w:pPr>
      <w:r>
        <w:rPr>
          <w:szCs w:val="24"/>
        </w:rPr>
      </w:r>
    </w:p>
    <w:p>
      <w:pPr>
        <w:pStyle w:val="para10"/>
        <w:ind w:left="0" w:firstLine="0"/>
        <w:spacing w:after="9" w:line="276" w:lineRule="auto"/>
        <w:tabs defTabSz="708">
          <w:tab w:val="center" w:pos="248" w:leader="none"/>
          <w:tab w:val="center" w:pos="956" w:leader="none"/>
          <w:tab w:val="center" w:pos="1664" w:leader="none"/>
          <w:tab w:val="center" w:pos="2372" w:leader="none"/>
          <w:tab w:val="center" w:pos="3081" w:leader="none"/>
          <w:tab w:val="center" w:pos="4074" w:leader="none"/>
        </w:tabs>
        <w:rPr>
          <w:szCs w:val="24"/>
        </w:rPr>
      </w:pPr>
      <w:r>
        <w:rPr>
          <w:szCs w:val="24"/>
        </w:rPr>
        <w:tab/>
        <w:t xml:space="preserve"> </w:t>
      </w:r>
      <w:r>
        <w:rPr>
          <w:b/>
          <w:szCs w:val="24"/>
        </w:rPr>
        <w:t xml:space="preserve"> </w:t>
      </w:r>
      <w:r>
        <w:rPr>
          <w:szCs w:val="24"/>
        </w:rPr>
        <w:tab/>
      </w:r>
      <w:r>
        <w:rPr>
          <w:b/>
          <w:bCs/>
          <w:szCs w:val="24"/>
        </w:rPr>
        <w:t xml:space="preserve"> Kryterium rękojmi (R) - waga kryterium 40%</w:t>
      </w:r>
      <w:r>
        <w:rPr>
          <w:szCs w:val="24"/>
        </w:rPr>
      </w:r>
    </w:p>
    <w:p>
      <w:pPr>
        <w:spacing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Zamawiający ustala minimalny i maksymalny okres rękojmi. Minimalny okres rękojmi wynosi 36 miesięcy, a maksymalny okres rękojmi na 72 miesiące. W przypadku zadeklarowania w formularzu ofertowym okresu rękojmi powyżej 72 miesięcy do obliczenia punktacji w kryterium okresu rękojmi Zamawiający przyjmie okres 72 miesiące. Oferowany okres rękojmi Wykonawca zobowiązany jest wskazać w treści Formularza ofertowego. Okres rękojmi Wykonawca zobowiązany jest podać w miesiącach. W sytuacji, w której Wykonawca nie wpisze okresu rękojmi dłuższego niż 36 miesięcy uznaje się, że zaoferowano okres minimalny, zgodny z SIWZ - czyli 36 miesięcy. </w:t>
      </w:r>
    </w:p>
    <w:p>
      <w:pPr>
        <w:pStyle w:val="para10"/>
        <w:ind w:left="0" w:right="54" w:firstLine="0"/>
        <w:spacing w:line="276" w:lineRule="auto"/>
        <w:rPr>
          <w:szCs w:val="24"/>
        </w:rPr>
      </w:pPr>
      <w:r>
        <w:rPr>
          <w:szCs w:val="24"/>
        </w:rPr>
      </w:r>
    </w:p>
    <w:p>
      <w:pPr>
        <w:pStyle w:val="para10"/>
        <w:ind w:left="966" w:right="54"/>
        <w:spacing w:line="276" w:lineRule="auto"/>
        <w:rPr>
          <w:szCs w:val="24"/>
        </w:rPr>
      </w:pPr>
      <w:r>
        <w:rPr>
          <w:szCs w:val="24"/>
        </w:rPr>
        <w:t>Zamawiający dokona oceny ofert na podstawie wyniku osiągniętej liczby punktów za kryterium „Cena brutto” wyliczonych wg wzoru:</w:t>
      </w:r>
    </w:p>
    <w:p>
      <w:pPr>
        <w:pStyle w:val="para10"/>
        <w:ind w:left="956" w:firstLine="0"/>
        <w:spacing w:after="0" w:line="276" w:lineRule="auto"/>
        <w:jc w:val="left"/>
        <w:rPr>
          <w:szCs w:val="24"/>
        </w:rPr>
      </w:pPr>
      <w:r>
        <w:rPr>
          <w:szCs w:val="24"/>
        </w:rPr>
        <w:t xml:space="preserve"> </w:t>
      </w:r>
    </w:p>
    <w:p>
      <w:pPr>
        <w:pStyle w:val="para10"/>
        <w:ind w:left="0" w:firstLine="0"/>
        <w:spacing w:after="9" w:line="276" w:lineRule="auto"/>
        <w:jc w:val="left"/>
        <w:tabs defTabSz="708">
          <w:tab w:val="center" w:pos="248" w:leader="none"/>
          <w:tab w:val="center" w:pos="956" w:leader="none"/>
          <w:tab w:val="center" w:pos="1664" w:leader="none"/>
          <w:tab w:val="center" w:pos="2372" w:leader="none"/>
          <w:tab w:val="center" w:pos="3081" w:leader="none"/>
          <w:tab w:val="center" w:pos="4074" w:leader="none"/>
        </w:tabs>
        <w:rPr>
          <w:b/>
          <w:szCs w:val="24"/>
        </w:rPr>
      </w:pPr>
      <w:r>
        <w:rPr>
          <w:szCs w:val="24"/>
        </w:rPr>
        <w:tab/>
        <w:t xml:space="preserve"> </w:t>
        <w:tab/>
        <w:t xml:space="preserve"> </w:t>
        <w:tab/>
        <w:t xml:space="preserve"> </w:t>
        <w:tab/>
        <w:t xml:space="preserve"> </w:t>
        <w:tab/>
        <w:t xml:space="preserve"> </w:t>
        <w:tab/>
      </w:r>
      <w:r>
        <w:rPr>
          <w:b/>
          <w:szCs w:val="24"/>
        </w:rPr>
        <w:t>okres rękojmi w ofercie badanej</w:t>
      </w:r>
      <w:r>
        <w:rPr>
          <w:b/>
          <w:szCs w:val="24"/>
        </w:rPr>
      </w:r>
    </w:p>
    <w:p>
      <w:pPr>
        <w:pStyle w:val="para10"/>
        <w:ind w:left="243"/>
        <w:spacing w:after="9" w:line="276" w:lineRule="auto"/>
        <w:jc w:val="left"/>
        <w:rPr>
          <w:b/>
          <w:szCs w:val="24"/>
        </w:rPr>
      </w:pPr>
      <w:r>
        <w:rPr>
          <w:b/>
          <w:szCs w:val="24"/>
        </w:rPr>
        <w:t xml:space="preserve">                                          R =…………..……….................….....................…. x 100 x 40%</w:t>
      </w:r>
    </w:p>
    <w:p>
      <w:pPr>
        <w:pStyle w:val="para10"/>
        <w:ind w:left="0" w:firstLine="0"/>
        <w:spacing w:after="9" w:line="276" w:lineRule="auto"/>
        <w:jc w:val="left"/>
        <w:tabs defTabSz="708">
          <w:tab w:val="center" w:pos="248" w:leader="none"/>
          <w:tab w:val="center" w:pos="956" w:leader="none"/>
          <w:tab w:val="center" w:pos="1664" w:leader="none"/>
          <w:tab w:val="center" w:pos="2372" w:leader="none"/>
          <w:tab w:val="center" w:pos="3081" w:leader="none"/>
          <w:tab w:val="center" w:pos="4069" w:leader="none"/>
        </w:tabs>
        <w:rPr>
          <w:b/>
          <w:szCs w:val="24"/>
        </w:rPr>
      </w:pPr>
      <w:r>
        <w:rPr>
          <w:szCs w:val="24"/>
        </w:rPr>
        <w:tab/>
      </w:r>
      <w:r>
        <w:rPr>
          <w:b/>
          <w:szCs w:val="24"/>
        </w:rPr>
        <w:t xml:space="preserve"> </w:t>
      </w:r>
      <w:r>
        <w:rPr>
          <w:szCs w:val="24"/>
        </w:rPr>
        <w:tab/>
      </w:r>
      <w:r>
        <w:rPr>
          <w:b/>
          <w:szCs w:val="24"/>
        </w:rPr>
        <w:t xml:space="preserve"> </w:t>
      </w:r>
      <w:r>
        <w:rPr>
          <w:szCs w:val="24"/>
        </w:rPr>
        <w:tab/>
      </w:r>
      <w:r>
        <w:rPr>
          <w:b/>
          <w:szCs w:val="24"/>
        </w:rPr>
        <w:t xml:space="preserve"> </w:t>
      </w:r>
      <w:r>
        <w:rPr>
          <w:szCs w:val="24"/>
        </w:rPr>
        <w:tab/>
      </w:r>
      <w:r>
        <w:rPr>
          <w:b/>
          <w:szCs w:val="24"/>
        </w:rPr>
        <w:t xml:space="preserve"> </w:t>
      </w:r>
      <w:r>
        <w:rPr>
          <w:szCs w:val="24"/>
        </w:rPr>
        <w:tab/>
      </w:r>
      <w:r>
        <w:rPr>
          <w:b/>
          <w:szCs w:val="24"/>
        </w:rPr>
        <w:t xml:space="preserve"> </w:t>
      </w:r>
      <w:r>
        <w:rPr>
          <w:szCs w:val="24"/>
        </w:rPr>
        <w:tab/>
      </w:r>
      <w:r>
        <w:rPr>
          <w:b/>
          <w:szCs w:val="24"/>
        </w:rPr>
        <w:t>najwyższy oferowany okres rękojmi</w:t>
      </w:r>
      <w:r>
        <w:rPr>
          <w:b/>
          <w:szCs w:val="24"/>
        </w:rPr>
      </w:r>
    </w:p>
    <w:p>
      <w:pPr>
        <w:pStyle w:val="para10"/>
        <w:ind w:left="3118" w:hanging="3118"/>
        <w:spacing w:after="9" w:line="276" w:lineRule="auto"/>
        <w:jc w:val="center"/>
        <w:tabs defTabSz="708">
          <w:tab w:val="center" w:pos="248" w:leader="none"/>
          <w:tab w:val="center" w:pos="956" w:leader="none"/>
          <w:tab w:val="center" w:pos="1664" w:leader="none"/>
          <w:tab w:val="center" w:pos="2372" w:leader="none"/>
          <w:tab w:val="center" w:pos="3081" w:leader="none"/>
          <w:tab w:val="center" w:pos="4069" w:leader="none"/>
        </w:tabs>
        <w:rPr>
          <w:szCs w:val="24"/>
        </w:rPr>
      </w:pPr>
      <w:r>
        <w:rPr>
          <w:b/>
          <w:szCs w:val="24"/>
        </w:rPr>
        <w:t xml:space="preserve">spośród złożonych ofert </w:t>
      </w:r>
      <w:r>
        <w:rPr>
          <w:szCs w:val="24"/>
        </w:rPr>
        <w:t xml:space="preserve"> </w:t>
      </w:r>
    </w:p>
    <w:p>
      <w:pPr>
        <w:pStyle w:val="para10"/>
        <w:ind w:left="3118" w:hanging="3118"/>
        <w:spacing w:after="9" w:line="276" w:lineRule="auto"/>
        <w:jc w:val="center"/>
        <w:tabs defTabSz="708">
          <w:tab w:val="center" w:pos="248" w:leader="none"/>
          <w:tab w:val="center" w:pos="956" w:leader="none"/>
          <w:tab w:val="center" w:pos="1664" w:leader="none"/>
          <w:tab w:val="center" w:pos="2372" w:leader="none"/>
          <w:tab w:val="center" w:pos="3081" w:leader="none"/>
          <w:tab w:val="center" w:pos="4069" w:leader="none"/>
        </w:tabs>
        <w:rPr>
          <w:szCs w:val="24"/>
        </w:rPr>
      </w:pPr>
      <w:r>
        <w:rPr>
          <w:szCs w:val="24"/>
        </w:rPr>
      </w:r>
    </w:p>
    <w:p>
      <w:pPr>
        <w:pStyle w:val="para10"/>
        <w:ind w:left="966" w:right="54"/>
        <w:spacing w:line="276" w:lineRule="auto"/>
        <w:rPr>
          <w:szCs w:val="24"/>
        </w:rPr>
      </w:pPr>
      <w:r>
        <w:rPr>
          <w:szCs w:val="24"/>
        </w:rPr>
        <w:t xml:space="preserve">R wartość punktowa – liczba punktów, jaką uzyska oferta za kryterium  </w:t>
      </w:r>
    </w:p>
    <w:p>
      <w:pPr>
        <w:pStyle w:val="para10"/>
        <w:ind w:left="966" w:right="54"/>
        <w:spacing w:line="276" w:lineRule="auto"/>
        <w:rPr>
          <w:szCs w:val="24"/>
        </w:rPr>
      </w:pPr>
      <w:r>
        <w:rPr>
          <w:szCs w:val="24"/>
        </w:rPr>
      </w:r>
    </w:p>
    <w:p>
      <w:pPr>
        <w:pStyle w:val="para10"/>
        <w:ind w:left="1664" w:firstLine="0"/>
        <w:spacing w:after="7" w:line="276" w:lineRule="auto"/>
        <w:jc w:val="left"/>
        <w:rPr>
          <w:b/>
          <w:szCs w:val="24"/>
        </w:rPr>
      </w:pPr>
      <w:r>
        <w:rPr>
          <w:b/>
          <w:szCs w:val="24"/>
        </w:rPr>
        <w:t xml:space="preserve"> </w:t>
      </w:r>
    </w:p>
    <w:p>
      <w:pPr>
        <w:pStyle w:val="para10"/>
        <w:ind w:left="966"/>
        <w:spacing w:after="9" w:line="276" w:lineRule="auto"/>
        <w:jc w:val="left"/>
        <w:rPr>
          <w:b/>
          <w:szCs w:val="24"/>
        </w:rPr>
      </w:pPr>
      <w:r>
        <w:rPr>
          <w:b/>
          <w:szCs w:val="24"/>
        </w:rPr>
        <w:t>Liczba punktów ogółem = C + R</w:t>
      </w:r>
    </w:p>
    <w:p>
      <w:pPr>
        <w:pStyle w:val="para10"/>
        <w:ind w:left="966"/>
        <w:spacing w:after="9" w:line="276" w:lineRule="auto"/>
        <w:jc w:val="left"/>
        <w:rPr>
          <w:b/>
          <w:szCs w:val="24"/>
        </w:rPr>
      </w:pPr>
      <w:r>
        <w:rPr>
          <w:b/>
          <w:szCs w:val="24"/>
        </w:rPr>
      </w:r>
    </w:p>
    <w:p>
      <w:pPr>
        <w:numPr>
          <w:ilvl w:val="0"/>
          <w:numId w:val="21"/>
        </w:numPr>
        <w:ind w:left="283" w:hanging="283"/>
        <w:spacing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Ocenie będą podlegać wyłącznie oferty nie podlegające odrzuceniu.</w:t>
      </w:r>
    </w:p>
    <w:p>
      <w:pPr>
        <w:pStyle w:val="para7"/>
        <w:numPr>
          <w:ilvl w:val="0"/>
          <w:numId w:val="21"/>
        </w:numPr>
        <w:ind w:left="283" w:hanging="283"/>
        <w:spacing w:after="0" w:line="360" w:lineRule="auto"/>
        <w:jc w:val="both"/>
        <w:rPr>
          <w:rFonts w:ascii="Times New Roman" w:hAnsi="Times New Roman" w:eastAsia="Times New Roman"/>
          <w:color w:val="000000"/>
          <w:sz w:val="24"/>
          <w:szCs w:val="24"/>
          <w:u w:color="auto" w:val="single"/>
        </w:rPr>
      </w:pPr>
      <w:r>
        <w:rPr>
          <w:rFonts w:ascii="Times New Roman" w:hAnsi="Times New Roman" w:eastAsia="Times New Roman"/>
          <w:color w:val="000000"/>
          <w:sz w:val="24"/>
          <w:szCs w:val="24"/>
          <w:u w:color="auto" w:val="single"/>
        </w:rPr>
        <w:t>Za najkorzystniejsza ofertę</w:t>
      </w:r>
      <w:r>
        <w:rPr>
          <w:rFonts w:ascii="Times New Roman" w:hAnsi="Times New Roman" w:eastAsia="Times New Roman"/>
          <w:bCs/>
          <w:color w:val="000000"/>
          <w:sz w:val="24"/>
          <w:szCs w:val="24"/>
        </w:rPr>
        <w:t xml:space="preserve"> </w:t>
      </w:r>
      <w:r>
        <w:rPr>
          <w:rFonts w:ascii="Times New Roman" w:hAnsi="Times New Roman" w:eastAsia="Times New Roman"/>
          <w:color w:val="000000"/>
          <w:sz w:val="24"/>
          <w:szCs w:val="24"/>
        </w:rPr>
        <w:t>zostanie uznana oferta, która uzyska najwyższą łączną liczbę punktów</w:t>
      </w:r>
      <w:r>
        <w:rPr>
          <w:rFonts w:ascii="Times New Roman" w:hAnsi="Times New Roman" w:eastAsia="Times New Roman"/>
          <w:color w:val="000000"/>
          <w:sz w:val="24"/>
          <w:szCs w:val="24"/>
          <w:u w:color="auto" w:val="single"/>
        </w:rPr>
        <w:t>.</w:t>
      </w:r>
      <w:r>
        <w:rPr>
          <w:rFonts w:ascii="Times New Roman" w:hAnsi="Times New Roman" w:eastAsia="Times New Roman"/>
          <w:color w:val="000000"/>
          <w:sz w:val="24"/>
          <w:szCs w:val="24"/>
          <w:u w:color="auto" w:val="single"/>
        </w:rPr>
      </w:r>
    </w:p>
    <w:p>
      <w:pPr>
        <w:numPr>
          <w:ilvl w:val="0"/>
          <w:numId w:val="28"/>
        </w:numPr>
        <w:ind w:left="360" w:hanging="360"/>
        <w:spacing w:before="72"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Jeżeli nie można wybrać najkorzystniejszej oferty z uwagi na to, że dwie lub więcej ofert przedstawia taki sam bilans ceny i pozostałych kryteriów oceny ofert, zamawiający wybiera spośród tych ofert ofertę, która otrzymała najwyższą ocenę w kryterium o najwyższej wadze.</w:t>
      </w:r>
    </w:p>
    <w:p>
      <w:pPr>
        <w:numPr>
          <w:ilvl w:val="0"/>
          <w:numId w:val="28"/>
        </w:numPr>
        <w:ind w:left="360" w:hanging="360"/>
        <w:spacing w:before="72"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Jeżeli oferty otrzymały taką samą ocenę w kryterium o najwyższej wadze, zamawiający wybiera ofertę z najniższą ceną .</w:t>
      </w:r>
    </w:p>
    <w:p>
      <w:pPr>
        <w:numPr>
          <w:ilvl w:val="0"/>
          <w:numId w:val="28"/>
        </w:numPr>
        <w:ind w:left="360" w:hanging="360"/>
        <w:spacing w:before="72"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Jeżeli nie można dokonać wyboru oferty w sposób, o którym mowa w pkt b), zamawiający wzywa wykonawców, którzy złożyli te oferty, do złożenia w terminie określonym przez zamawiającego ofert dodatkowych zawierających nową cenę.</w:t>
      </w:r>
    </w:p>
    <w:p>
      <w:pPr>
        <w:numPr>
          <w:ilvl w:val="0"/>
          <w:numId w:val="28"/>
        </w:numPr>
        <w:ind w:left="360" w:hanging="360"/>
        <w:spacing w:before="72"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Wykonawcy, składając oferty dodatkowe, nie mogą oferować cen lub kosztów wyższych niż zaoferowane w uprzednio złożonych przez nich ofertach.</w:t>
      </w:r>
    </w:p>
    <w:p>
      <w:pPr>
        <w:numPr>
          <w:ilvl w:val="0"/>
          <w:numId w:val="10"/>
        </w:numPr>
        <w:ind w:left="360" w:hanging="360"/>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Zamawiający wybiera najkorzystniejszą ofertę w terminie związania ofertą określonym w SWZ.</w:t>
      </w:r>
    </w:p>
    <w:p>
      <w:pPr>
        <w:numPr>
          <w:ilvl w:val="0"/>
          <w:numId w:val="10"/>
        </w:numPr>
        <w:ind w:left="360" w:hanging="360"/>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pPr>
        <w:numPr>
          <w:ilvl w:val="0"/>
          <w:numId w:val="10"/>
        </w:numPr>
        <w:ind w:left="360" w:hanging="360"/>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 przypadku braku zgody, o której mowa w ust. 5, oferta podlega odrzuceniu, a Zamawiający zwraca się o wyrażenie takiej zgody do kolejnego Wykonawcy, którego oferta została najwyżej oceniona, chyba że zachodzą przesłanki do unieważnienia postępowania.</w:t>
      </w:r>
    </w:p>
    <w:p>
      <w:pPr>
        <w:rPr>
          <w:color w:val="000000"/>
          <w:sz w:val="26"/>
        </w:rPr>
      </w:pPr>
      <w:r>
        <w:rPr>
          <w:color w:val="000000"/>
          <w:sz w:val="26"/>
        </w:rPr>
      </w:r>
    </w:p>
    <w:p>
      <w:pPr>
        <w:rPr>
          <w:color w:val="000000"/>
          <w:sz w:val="26"/>
        </w:rPr>
      </w:pPr>
      <w:r>
        <w:rPr>
          <w:color w:val="000000"/>
          <w:sz w:val="26"/>
        </w:rPr>
      </w:r>
    </w:p>
    <w:p>
      <w:pPr>
        <w:ind w:left="624" w:hanging="624"/>
        <w:rPr>
          <w:b/>
          <w:color w:val="000000"/>
          <w:sz w:val="24"/>
        </w:rPr>
      </w:pPr>
      <w:r>
        <w:rPr>
          <w:b/>
          <w:color w:val="000000"/>
          <w:sz w:val="24"/>
        </w:rPr>
        <w:t xml:space="preserve">XVII. </w:t>
      </w:r>
      <w:r>
        <w:rPr>
          <w:b/>
          <w:color w:val="000000"/>
          <w:sz w:val="24"/>
          <w:u w:color="auto" w:val="single"/>
        </w:rPr>
        <w:t>Informacje o formalnościach, jakie muszą zostać dopełnione po wyborze oferty w celu zawarcia umowy w sprawie zamówienia publicznego</w:t>
      </w:r>
      <w:r>
        <w:rPr>
          <w:b/>
          <w:color w:val="000000"/>
          <w:sz w:val="24"/>
        </w:rPr>
      </w:r>
    </w:p>
    <w:p>
      <w:pPr>
        <w:rPr>
          <w:color w:val="000000"/>
          <w:sz w:val="24"/>
        </w:rPr>
      </w:pPr>
      <w:r>
        <w:rPr>
          <w:color w:val="000000"/>
          <w:sz w:val="24"/>
        </w:rPr>
      </w:r>
    </w:p>
    <w:p>
      <w:pPr>
        <w:numPr>
          <w:ilvl w:val="0"/>
          <w:numId w:val="20"/>
        </w:numPr>
        <w:ind w:left="283" w:hanging="283"/>
        <w:spacing w:line="36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pPr>
        <w:numPr>
          <w:ilvl w:val="0"/>
          <w:numId w:val="20"/>
        </w:numPr>
        <w:ind w:left="283" w:hanging="283"/>
        <w:spacing w:line="36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Zamawiający może zawrzeć umowę w sprawie zamówienia publicznego przed upływem terminu, o którym mowa w ust. 1, jeżeli w postępowaniu o udzielenie zamówienia złożono tylko jedną ofertę.</w:t>
      </w:r>
    </w:p>
    <w:p>
      <w:pPr>
        <w:numPr>
          <w:ilvl w:val="0"/>
          <w:numId w:val="20"/>
        </w:numPr>
        <w:ind w:left="283" w:hanging="283"/>
        <w:spacing w:line="36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Wykonawca, którego oferta została wybrana jako najkorzystniejsza, zostanie po- informowany przez Zamawiającego o miejscu i terminie podpisania umowy.</w:t>
      </w:r>
    </w:p>
    <w:p>
      <w:pPr>
        <w:numPr>
          <w:ilvl w:val="0"/>
          <w:numId w:val="20"/>
        </w:numPr>
        <w:ind w:left="283" w:hanging="283"/>
        <w:spacing w:line="36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Wykonawca, o którym mowa w ust. 1, ma obowiązek zawrzeć umowę w sprawie zamówienia na warunkach określonych w projektowanych postanowieniach umowy, które stanowią Załącznik Nr 1 do SWZ. Umowa zostanie uzupełniona o zapisy wynikające ze złożonej oferty.</w:t>
      </w:r>
    </w:p>
    <w:p>
      <w:pPr>
        <w:numPr>
          <w:ilvl w:val="0"/>
          <w:numId w:val="20"/>
        </w:numPr>
        <w:ind w:left="283" w:hanging="283"/>
        <w:spacing w:line="36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Przed podpisaniem umowy Wykonawcy wspólnie ubiegający się o udzielenie zamówienia (w przypadku wyboru ich oferty jako najkorzystniejszej) przedstawia  Zamawiającemu umowę ̨ regulującą współpracę ̨ tych Wykonawców.</w:t>
      </w:r>
    </w:p>
    <w:p>
      <w:pPr>
        <w:numPr>
          <w:ilvl w:val="0"/>
          <w:numId w:val="20"/>
        </w:numPr>
        <w:ind w:left="283" w:hanging="283"/>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Wykonawca zobowiązany jest posiadać przez cały okres realizacji zamówienia ubezpieczenia  od odpowiedzialności cywilnej w zakresie prowadzonej działalności związanej z przedmiotem zamówienia (polisę OC) o wartości nie mniejszej niż 250 000,00 </w:t>
      </w:r>
      <w:r>
        <w:rPr>
          <w:rFonts w:ascii="Times New Roman" w:hAnsi="Times New Roman" w:eastAsia="Times New Roman" w:cs="Times New Roman"/>
          <w:b/>
          <w:color w:val="000000"/>
          <w:sz w:val="24"/>
          <w:szCs w:val="24"/>
        </w:rPr>
        <w:t xml:space="preserve"> zł</w:t>
      </w:r>
      <w:r>
        <w:rPr>
          <w:rFonts w:ascii="Times New Roman" w:hAnsi="Times New Roman" w:eastAsia="Times New Roman" w:cs="Times New Roman"/>
          <w:color w:val="000000"/>
          <w:sz w:val="24"/>
          <w:szCs w:val="24"/>
        </w:rPr>
        <w:t xml:space="preserve"> (dwieście pięćdziesiąt tysięcy złotych). Kopię polisy potwierdzającej ubezpieczenie od odpowiedzialności cywilnej Wykonawca przekaże Zamawiającemu przed podpisaniem Umowy. Przed końcem obowiązywania przedłożonej polisy Wykonawca zobowiązany jest przekazać kopię polisy potwierdzającej ubezpieczenie od odpowiedzialności cywilnej na dalszy okres realizacji Umowy.</w:t>
      </w:r>
    </w:p>
    <w:p>
      <w:pPr>
        <w:numPr>
          <w:ilvl w:val="0"/>
          <w:numId w:val="20"/>
        </w:numPr>
        <w:ind w:left="283" w:hanging="283"/>
        <w:spacing w:line="36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Jeżeli Wykonawca, którego oferta została wybrana jako najkorzystniejsza,uchyla się od zawarcia umowy w sprawie zamówienia publicznego Zamawiający może dokonać ponownego badania i oceny ofert spośród ofert pozostałych w postępowaniu Wykonawców albo unieważnić postępowanie</w:t>
      </w:r>
    </w:p>
    <w:p>
      <w:pPr>
        <w:rPr>
          <w:color w:val="000000"/>
          <w:sz w:val="24"/>
        </w:rPr>
      </w:pPr>
      <w:r>
        <w:rPr>
          <w:color w:val="000000"/>
          <w:sz w:val="24"/>
        </w:rPr>
      </w:r>
    </w:p>
    <w:p>
      <w:pPr>
        <w:rPr>
          <w:b/>
          <w:color w:val="000000"/>
          <w:sz w:val="24"/>
        </w:rPr>
      </w:pPr>
      <w:r>
        <w:rPr>
          <w:b/>
          <w:color w:val="000000"/>
          <w:sz w:val="24"/>
        </w:rPr>
        <w:t>XVIII. Zabezpieczenie należytego wykonania umowy</w:t>
      </w:r>
    </w:p>
    <w:p>
      <w:pPr>
        <w:numPr>
          <w:ilvl w:val="0"/>
          <w:numId w:val="30"/>
        </w:numPr>
        <w:ind w:left="567" w:hanging="567"/>
        <w:spacing w:after="120" w:line="276" w:lineRule="auto"/>
        <w:jc w:val="both"/>
        <w:suppressAutoHyphens/>
        <w:hyphenationLines w:val="0"/>
        <w:widowControl/>
        <w:tabs defTabSz="708">
          <w:tab w:val="left" w:pos="0" w:leader="none"/>
        </w:tabs>
        <w:rPr>
          <w:rFonts w:ascii="Times New Roman" w:hAnsi="Times New Roman" w:eastAsia="SimSun" w:cs="Times New Roman"/>
          <w:color w:val="000000"/>
          <w:sz w:val="24"/>
          <w:szCs w:val="24"/>
        </w:rPr>
      </w:pPr>
      <w:r>
        <w:rPr>
          <w:rFonts w:ascii="Times New Roman" w:hAnsi="Times New Roman" w:eastAsia="SimSun" w:cs="Times New Roman"/>
          <w:color w:val="000000"/>
          <w:sz w:val="24"/>
          <w:szCs w:val="24"/>
        </w:rPr>
        <w:t>Zabezpieczenie, o którym mowa w niniejszym rozdziale, służy pokryciu roszczeń z tytułu niewykonania lub nienależytego wykonania umowy.</w:t>
      </w:r>
    </w:p>
    <w:p>
      <w:pPr>
        <w:numPr>
          <w:ilvl w:val="0"/>
          <w:numId w:val="30"/>
        </w:numPr>
        <w:ind w:left="567" w:hanging="567"/>
        <w:spacing w:after="120" w:line="276" w:lineRule="auto"/>
        <w:jc w:val="both"/>
        <w:suppressAutoHyphens/>
        <w:hyphenationLines w:val="0"/>
        <w:widowControl/>
        <w:tabs defTabSz="708">
          <w:tab w:val="left" w:pos="0" w:leader="none"/>
        </w:tabs>
        <w:rPr>
          <w:rFonts w:ascii="Times New Roman" w:hAnsi="Times New Roman" w:eastAsia="SimSun" w:cs="Times New Roman"/>
          <w:color w:val="000000"/>
          <w:sz w:val="24"/>
          <w:szCs w:val="24"/>
        </w:rPr>
      </w:pPr>
      <w:r>
        <w:rPr>
          <w:rFonts w:ascii="Times New Roman" w:hAnsi="Times New Roman" w:eastAsia="SimSun" w:cs="Times New Roman"/>
          <w:color w:val="000000"/>
          <w:sz w:val="24"/>
          <w:szCs w:val="24"/>
        </w:rPr>
        <w:t xml:space="preserve">Wykonawca, przed podpisaniem umowy, zobowiązany jest do wniesienia zabezpieczenia należytego wykonania umowy w wysokości </w:t>
      </w:r>
      <w:r>
        <w:rPr>
          <w:rFonts w:ascii="Times New Roman" w:hAnsi="Times New Roman" w:eastAsia="SimSun" w:cs="Times New Roman"/>
          <w:b/>
          <w:color w:val="000000"/>
          <w:sz w:val="24"/>
          <w:szCs w:val="24"/>
        </w:rPr>
        <w:t>5 %</w:t>
      </w:r>
      <w:r>
        <w:rPr>
          <w:rFonts w:ascii="Times New Roman" w:hAnsi="Times New Roman" w:eastAsia="SimSun" w:cs="Times New Roman"/>
          <w:color w:val="000000"/>
          <w:sz w:val="24"/>
          <w:szCs w:val="24"/>
        </w:rPr>
        <w:t xml:space="preserve"> ceny całkowitej (brutto) podanej w ofercie, w formie o której mowa ustawie Pzp. </w:t>
      </w:r>
    </w:p>
    <w:p>
      <w:pPr>
        <w:numPr>
          <w:ilvl w:val="0"/>
          <w:numId w:val="30"/>
        </w:numPr>
        <w:ind w:left="567" w:hanging="567"/>
        <w:spacing w:after="120" w:line="276" w:lineRule="auto"/>
        <w:jc w:val="both"/>
        <w:suppressAutoHyphens/>
        <w:hyphenationLines w:val="0"/>
        <w:widowControl/>
        <w:tabs defTabSz="708">
          <w:tab w:val="left" w:pos="0" w:leader="none"/>
        </w:tabs>
        <w:rPr>
          <w:rFonts w:ascii="Times New Roman" w:hAnsi="Times New Roman" w:eastAsia="SimSun" w:cs="Times New Roman"/>
          <w:color w:val="000000"/>
          <w:sz w:val="24"/>
          <w:szCs w:val="24"/>
        </w:rPr>
      </w:pPr>
      <w:r>
        <w:rPr>
          <w:rFonts w:ascii="Times New Roman" w:hAnsi="Times New Roman" w:eastAsia="SimSun" w:cs="Times New Roman"/>
          <w:color w:val="000000"/>
          <w:sz w:val="24"/>
          <w:szCs w:val="24"/>
        </w:rPr>
        <w:t>W przypadku wniesienia wadium w pieniądzu Wykonawca może wyrazić zgodę na zaliczenie kwoty wadium na poczet zabezpieczenia.</w:t>
      </w:r>
    </w:p>
    <w:p>
      <w:pPr>
        <w:numPr>
          <w:ilvl w:val="0"/>
          <w:numId w:val="30"/>
        </w:numPr>
        <w:ind w:left="567" w:hanging="567"/>
        <w:spacing w:after="120" w:line="276" w:lineRule="auto"/>
        <w:jc w:val="both"/>
        <w:suppressAutoHyphens/>
        <w:hyphenationLines w:val="0"/>
        <w:widowControl/>
        <w:tabs defTabSz="708">
          <w:tab w:val="left" w:pos="0" w:leader="none"/>
        </w:tabs>
        <w:rPr>
          <w:rFonts w:ascii="Times New Roman" w:hAnsi="Times New Roman" w:eastAsia="SimSun" w:cs="Times New Roman"/>
          <w:color w:val="000000"/>
          <w:sz w:val="24"/>
          <w:szCs w:val="24"/>
        </w:rPr>
      </w:pPr>
      <w:r>
        <w:rPr>
          <w:rFonts w:ascii="Times New Roman" w:hAnsi="Times New Roman" w:eastAsia="SimSun" w:cs="Times New Roman"/>
          <w:color w:val="000000"/>
          <w:sz w:val="24"/>
          <w:szCs w:val="24"/>
        </w:rPr>
        <w:t>Potwierdzenie wniesienia zabezpieczenia należytego wykonania umowy w wymaganej wysokości oraz w dopuszczonej formie, musi być dostarczone Zamawiającemu najpóźniej w dniu zawarcia umowy. Przy czym, z dokumentu gwarancji bankowej/ubezpieczeniowej, winno wynikać jednoznacznie gwarantowanie wypłat należności       z ustanowionego zabezpieczenia w sposób nieodwołalny, bezwarunkowy i na pierwsze żądanie.</w:t>
      </w:r>
    </w:p>
    <w:p>
      <w:pPr>
        <w:numPr>
          <w:ilvl w:val="0"/>
          <w:numId w:val="30"/>
        </w:numPr>
        <w:ind w:left="567" w:hanging="567"/>
        <w:spacing w:after="120" w:line="276" w:lineRule="auto"/>
        <w:jc w:val="both"/>
        <w:suppressAutoHyphens/>
        <w:hyphenationLines w:val="0"/>
        <w:widowControl/>
        <w:tabs defTabSz="708">
          <w:tab w:val="left" w:pos="0" w:leader="none"/>
        </w:tabs>
        <w:rPr>
          <w:rFonts w:ascii="Times New Roman" w:hAnsi="Times New Roman" w:eastAsia="SimSun" w:cs="Times New Roman"/>
          <w:color w:val="000000"/>
          <w:sz w:val="24"/>
          <w:szCs w:val="24"/>
        </w:rPr>
      </w:pPr>
      <w:r>
        <w:rPr>
          <w:rFonts w:ascii="Times New Roman" w:hAnsi="Times New Roman" w:eastAsia="SimSun" w:cs="Times New Roman"/>
          <w:color w:val="000000"/>
          <w:sz w:val="24"/>
          <w:szCs w:val="24"/>
        </w:rPr>
        <w:t>Zabezpieczenie zostanie zwrócone na zasadach określonych w treści ustawy Pzp. .</w:t>
      </w:r>
    </w:p>
    <w:p>
      <w:pPr>
        <w:numPr>
          <w:ilvl w:val="0"/>
          <w:numId w:val="30"/>
        </w:numPr>
        <w:ind w:left="567" w:hanging="567"/>
        <w:spacing w:line="276" w:lineRule="auto"/>
        <w:jc w:val="both"/>
        <w:suppressAutoHyphens/>
        <w:hyphenationLines w:val="0"/>
        <w:widowControl/>
        <w:tabs defTabSz="708">
          <w:tab w:val="left" w:pos="0" w:leader="none"/>
        </w:tabs>
        <w:rPr>
          <w:rFonts w:ascii="Times New Roman" w:hAnsi="Times New Roman" w:eastAsia="SimSun" w:cs="Times New Roman"/>
          <w:color w:val="000000"/>
          <w:sz w:val="24"/>
          <w:szCs w:val="24"/>
        </w:rPr>
      </w:pPr>
      <w:r>
        <w:rPr>
          <w:rFonts w:ascii="Times New Roman" w:hAnsi="Times New Roman" w:eastAsia="SimSun" w:cs="Times New Roman"/>
          <w:color w:val="000000"/>
          <w:sz w:val="24"/>
          <w:szCs w:val="24"/>
        </w:rPr>
        <w:t>Strony ustalają, że wniesione zabezpieczenie należytego wykonania umowy zostanie zwrócone w następujący sposób:</w:t>
      </w:r>
    </w:p>
    <w:p>
      <w:pPr>
        <w:numPr>
          <w:ilvl w:val="0"/>
          <w:numId w:val="34"/>
        </w:numPr>
        <w:ind w:left="1276" w:hanging="567"/>
        <w:spacing w:line="276" w:lineRule="auto"/>
        <w:jc w:val="both"/>
        <w:suppressAutoHyphens/>
        <w:hyphenationLines w:val="0"/>
        <w:widowControl/>
        <w:rPr>
          <w:rFonts w:ascii="Times New Roman" w:hAnsi="Times New Roman" w:eastAsia="SimSun" w:cs="Times New Roman"/>
          <w:color w:val="000000"/>
          <w:sz w:val="24"/>
          <w:szCs w:val="24"/>
        </w:rPr>
      </w:pPr>
      <w:r>
        <w:rPr>
          <w:rFonts w:ascii="Times New Roman" w:hAnsi="Times New Roman" w:eastAsia="SimSun" w:cs="Times New Roman"/>
          <w:color w:val="000000"/>
          <w:sz w:val="24"/>
          <w:szCs w:val="24"/>
        </w:rPr>
        <w:t xml:space="preserve">70 % w terminie 30 dni </w:t>
      </w:r>
      <w:r>
        <w:rPr>
          <w:rFonts w:ascii="Times New Roman" w:hAnsi="Times New Roman" w:eastAsia="SimSun" w:cs="Times New Roman"/>
          <w:bCs/>
          <w:color w:val="000000"/>
          <w:sz w:val="24"/>
          <w:szCs w:val="24"/>
        </w:rPr>
        <w:t>od dnia wykonania zamówienia i uznania przez Zamawiającego za należycie wykonane</w:t>
      </w:r>
      <w:r>
        <w:rPr>
          <w:rFonts w:ascii="Times New Roman" w:hAnsi="Times New Roman" w:eastAsia="SimSun" w:cs="Times New Roman"/>
          <w:color w:val="000000"/>
          <w:sz w:val="24"/>
          <w:szCs w:val="24"/>
        </w:rPr>
        <w:t>;</w:t>
      </w:r>
    </w:p>
    <w:p>
      <w:pPr>
        <w:numPr>
          <w:ilvl w:val="0"/>
          <w:numId w:val="34"/>
        </w:numPr>
        <w:ind w:left="1276" w:hanging="567"/>
        <w:spacing w:line="276" w:lineRule="auto"/>
        <w:jc w:val="both"/>
        <w:suppressAutoHyphens/>
        <w:hyphenationLines w:val="0"/>
        <w:widowControl/>
        <w:rPr>
          <w:rFonts w:ascii="Times New Roman" w:hAnsi="Times New Roman" w:eastAsia="SimSun" w:cs="Times New Roman"/>
          <w:b/>
          <w:bCs/>
          <w:color w:val="000000"/>
          <w:sz w:val="24"/>
          <w:szCs w:val="24"/>
        </w:rPr>
      </w:pPr>
      <w:r>
        <w:rPr>
          <w:rFonts w:ascii="Times New Roman" w:hAnsi="Times New Roman" w:eastAsia="SimSun" w:cs="Times New Roman"/>
          <w:color w:val="000000"/>
          <w:sz w:val="24"/>
          <w:szCs w:val="24"/>
        </w:rPr>
        <w:t xml:space="preserve">pozostałe 30 % w terminie 15 dni </w:t>
      </w:r>
      <w:r>
        <w:rPr>
          <w:rFonts w:ascii="Times New Roman" w:hAnsi="Times New Roman" w:eastAsia="SimSun" w:cs="Times New Roman"/>
          <w:bCs/>
          <w:color w:val="000000"/>
          <w:sz w:val="24"/>
          <w:szCs w:val="24"/>
        </w:rPr>
        <w:t xml:space="preserve">po upływie okresu rękojmi za wady. </w:t>
      </w:r>
      <w:r>
        <w:rPr>
          <w:rFonts w:ascii="Times New Roman" w:hAnsi="Times New Roman" w:eastAsia="SimSun" w:cs="Times New Roman"/>
          <w:b/>
          <w:bCs/>
          <w:color w:val="000000"/>
          <w:sz w:val="24"/>
          <w:szCs w:val="24"/>
        </w:rPr>
      </w:r>
    </w:p>
    <w:p>
      <w:pPr>
        <w:rPr>
          <w:color w:val="000000"/>
          <w:sz w:val="24"/>
        </w:rPr>
      </w:pPr>
      <w:r>
        <w:rPr>
          <w:color w:val="000000"/>
          <w:sz w:val="24"/>
        </w:rPr>
      </w:r>
    </w:p>
    <w:p>
      <w:pPr>
        <w:rPr>
          <w:color w:val="000000"/>
          <w:sz w:val="24"/>
        </w:rPr>
      </w:pPr>
      <w:r>
        <w:rPr>
          <w:b/>
          <w:color w:val="000000"/>
          <w:sz w:val="24"/>
          <w:u w:color="auto" w:val="single"/>
        </w:rPr>
        <w:t>XIX. Pouczenie o środkach  ochrony prawnej przysługujących Wykonawcy</w:t>
      </w:r>
      <w:r>
        <w:rPr>
          <w:color w:val="000000"/>
          <w:sz w:val="24"/>
        </w:rPr>
      </w:r>
    </w:p>
    <w:p>
      <w:pPr>
        <w:rPr>
          <w:color w:val="000000"/>
          <w:sz w:val="24"/>
        </w:rPr>
      </w:pPr>
      <w:r>
        <w:rPr>
          <w:color w:val="000000"/>
          <w:sz w:val="24"/>
        </w:rPr>
      </w:r>
    </w:p>
    <w:p>
      <w:pPr>
        <w:numPr>
          <w:ilvl w:val="0"/>
          <w:numId w:val="14"/>
        </w:numPr>
        <w:ind w:left="360" w:hanging="360"/>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Środki ochrony prawnej przysługują Wykonawcy, jeżeli ma lub miał interes w uzyskaniu zamówienia oraz poniósł  lub może ponieść w wyniku naruszenia przez Zamawiającego przepisów Pzp.</w:t>
      </w:r>
    </w:p>
    <w:p>
      <w:pPr>
        <w:numPr>
          <w:ilvl w:val="0"/>
          <w:numId w:val="14"/>
        </w:numPr>
        <w:ind w:left="360" w:hanging="360"/>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Odwołanie przysługuje na niezgodną z przepisami ustawy czynność Zamawiającego, podjętą w postępowaniu o udzielenie zamówienia, w tym na projektowane postanowienie umowy, na zaniechanie czynności w postępowaniu o udzielenie zamówienia, do której Zamawiający był obowiązany na podstawie ustawy.</w:t>
      </w:r>
    </w:p>
    <w:p>
      <w:pPr>
        <w:numPr>
          <w:ilvl w:val="0"/>
          <w:numId w:val="14"/>
        </w:numPr>
        <w:ind w:left="360" w:hanging="360"/>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Odwołanie wnosi się do Prezesa Krajowej Izby Odwoławczej w formie pisemnej albo w formie elektronicznej albo w postaci elektronicznej opatrzone podpisem zaufanym.</w:t>
      </w:r>
    </w:p>
    <w:p>
      <w:pPr>
        <w:numPr>
          <w:ilvl w:val="0"/>
          <w:numId w:val="14"/>
        </w:numPr>
        <w:ind w:left="360" w:hanging="360"/>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pPr>
        <w:numPr>
          <w:ilvl w:val="0"/>
          <w:numId w:val="14"/>
        </w:numPr>
        <w:ind w:left="360" w:hanging="360"/>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Szczegółowe informacje dotyczące środków ochrony prawnej określone są̨ w Dziale IX „Środki ochrony prawnej” Pzp.</w:t>
      </w:r>
    </w:p>
    <w:p>
      <w:pPr>
        <w:ind w:left="360"/>
        <w:spacing w:line="276" w:lineRule="auto"/>
        <w:jc w:val="both"/>
        <w:widowControl/>
        <w:tabs defTabSz="708">
          <w:tab w:val="left" w:pos="624" w:leader="none"/>
          <w:tab w:val="left" w:pos="1531" w:leader="none"/>
        </w:tabs>
        <w:rPr>
          <w:rFonts w:ascii="Calibri" w:hAnsi="Calibri" w:eastAsia="Calibri" w:cs="Times New Roman"/>
          <w:color w:val="000000"/>
          <w:sz w:val="22"/>
          <w:szCs w:val="22"/>
        </w:rPr>
      </w:pPr>
      <w:r>
        <w:rPr>
          <w:rFonts w:ascii="Calibri" w:hAnsi="Calibri" w:eastAsia="Calibri" w:cs="Times New Roman"/>
          <w:color w:val="000000"/>
          <w:sz w:val="22"/>
          <w:szCs w:val="22"/>
        </w:rPr>
      </w:r>
    </w:p>
    <w:p>
      <w:pPr>
        <w:spacing w:line="360" w:lineRule="auto"/>
        <w:jc w:val="both"/>
        <w:widowControl/>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 Informacje dotyczące przetwarzania danych osobowych:</w:t>
      </w:r>
    </w:p>
    <w:p>
      <w:pPr>
        <w:ind w:left="567"/>
        <w:spacing w:line="360" w:lineRule="auto"/>
        <w:jc w:val="both"/>
        <w:widowControl/>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Zamawiający informuje, że: </w:t>
      </w:r>
    </w:p>
    <w:p>
      <w:pPr>
        <w:pStyle w:val="para7"/>
        <w:numPr>
          <w:ilvl w:val="0"/>
          <w:numId w:val="16"/>
        </w:numPr>
        <w:ind w:left="567" w:hanging="360"/>
        <w:spacing w:before="100" w:after="100" w:beforeAutospacing="1" w:afterAutospacing="1" w:line="36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administratorem danych osobowych Wykonawcy jest Kujawsko-Pomorski Fundusz Pożyczkowy  </w:t>
        <w:br w:type="textWrapping"/>
        <w:t>Sp. z o.o. w Toruniu;</w:t>
      </w:r>
    </w:p>
    <w:p>
      <w:pPr>
        <w:pStyle w:val="para7"/>
        <w:numPr>
          <w:ilvl w:val="0"/>
          <w:numId w:val="16"/>
        </w:numPr>
        <w:ind w:left="567" w:hanging="360"/>
        <w:spacing w:before="100" w:after="100" w:beforeAutospacing="1" w:afterAutospacing="1" w:line="36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kontakt do inspektora ochrony danych osobowych w Kujawsko-Pomorskim Funduszu Pożyczkowym Sp. z o.o. w Toruniu mail: </w:t>
      </w:r>
      <w:hyperlink r:id="rId12" w:history="1">
        <w:r>
          <w:rPr>
            <w:rStyle w:val="char1"/>
            <w:rFonts w:ascii="Times New Roman" w:hAnsi="Times New Roman" w:eastAsia="Times New Roman"/>
            <w:color w:val="000000"/>
            <w:sz w:val="24"/>
            <w:szCs w:val="24"/>
          </w:rPr>
          <w:t>daneosobowe@kpfp.org.pl</w:t>
        </w:r>
      </w:hyperlink>
      <w:r>
        <w:rPr>
          <w:rFonts w:ascii="Times New Roman" w:hAnsi="Times New Roman" w:eastAsia="Times New Roman"/>
          <w:color w:val="000000"/>
          <w:sz w:val="24"/>
          <w:szCs w:val="24"/>
        </w:rPr>
        <w:t>;</w:t>
      </w:r>
      <w:r>
        <w:rPr>
          <w:rFonts w:ascii="Times New Roman" w:hAnsi="Times New Roman" w:eastAsia="Times New Roman"/>
          <w:color w:val="000000"/>
          <w:sz w:val="24"/>
          <w:szCs w:val="24"/>
        </w:rPr>
      </w:r>
    </w:p>
    <w:p>
      <w:pPr>
        <w:pStyle w:val="para7"/>
        <w:numPr>
          <w:ilvl w:val="0"/>
          <w:numId w:val="16"/>
        </w:numPr>
        <w:ind w:left="567" w:hanging="360"/>
        <w:spacing w:before="100" w:after="100" w:beforeAutospacing="1" w:afterAutospacing="1" w:line="36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Zamawiający nie działa przez przedstawiciela administratora danych osobowych;</w:t>
      </w:r>
    </w:p>
    <w:p>
      <w:pPr>
        <w:pStyle w:val="para7"/>
        <w:numPr>
          <w:ilvl w:val="0"/>
          <w:numId w:val="16"/>
        </w:numPr>
        <w:ind w:left="567" w:hanging="360"/>
        <w:spacing w:before="100" w:after="100" w:beforeAutospacing="1" w:afterAutospacing="1" w:line="36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dane osobowe przetwarzane będą zgodnie z art. 6 ust. 1 lit. c RODO w celu związanym z postępowaniem nr ......  pn. “ Postępowanie na budowę instalacji klimatyzacji w budynku Kujawsko-Pomorskiego Funduszu Pożyczkowego Sp. z o.o. w Toruniu.“;</w:t>
      </w:r>
    </w:p>
    <w:p>
      <w:pPr>
        <w:pStyle w:val="para7"/>
        <w:numPr>
          <w:ilvl w:val="0"/>
          <w:numId w:val="16"/>
        </w:numPr>
        <w:ind w:left="567" w:hanging="360"/>
        <w:spacing w:before="100" w:after="100" w:beforeAutospacing="1" w:afterAutospacing="1" w:line="36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odbiorcami danych osobowych Wykonawcy będą osoby lub podmioty, którym udostępniona zostanie dokumentacja postępowania w oparciu o przepisy prawa;</w:t>
      </w:r>
    </w:p>
    <w:p>
      <w:pPr>
        <w:pStyle w:val="para7"/>
        <w:numPr>
          <w:ilvl w:val="0"/>
          <w:numId w:val="16"/>
        </w:numPr>
        <w:ind w:left="567" w:hanging="360"/>
        <w:spacing w:before="100" w:after="100" w:beforeAutospacing="1" w:afterAutospacing="1" w:line="36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dane osobowe Wykonawcy będą przechowywane, przez okres 4 lat od dnia zakończenia postępowania o udzielenie zamówienia, a w przypadku objęcia niniejszego zamówienia dofinansowaniem z budżetu UE - przez okres wynikający z postanowień zawartej umowy o dofinansowanie pomiędzy Zamawiającym a właściwym organem;</w:t>
      </w:r>
    </w:p>
    <w:p>
      <w:pPr>
        <w:pStyle w:val="para7"/>
        <w:numPr>
          <w:ilvl w:val="0"/>
          <w:numId w:val="16"/>
        </w:numPr>
        <w:ind w:left="567" w:hanging="360"/>
        <w:spacing w:before="100" w:after="100" w:beforeAutospacing="1" w:afterAutospacing="1" w:line="36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obowiązek podania przez Wykonawcę danych osobowych bezpośrednio Zamawiającemu jest wymogiem związanym z udziałem w postępowaniu o udzielenie zamówienia publicznego;   </w:t>
      </w:r>
    </w:p>
    <w:p>
      <w:pPr>
        <w:pStyle w:val="para7"/>
        <w:numPr>
          <w:ilvl w:val="0"/>
          <w:numId w:val="16"/>
        </w:numPr>
        <w:ind w:left="567" w:hanging="360"/>
        <w:spacing w:before="100" w:after="100" w:beforeAutospacing="1" w:afterAutospacing="1" w:line="36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w odniesieniu do danych osobowych Wykonawcy decyzje nie będą podejmowane w sposób zautomatyzowany;</w:t>
      </w:r>
    </w:p>
    <w:p>
      <w:pPr>
        <w:pStyle w:val="para7"/>
        <w:numPr>
          <w:ilvl w:val="0"/>
          <w:numId w:val="16"/>
        </w:numPr>
        <w:ind w:left="567" w:hanging="360"/>
        <w:spacing w:before="100" w:after="100" w:beforeAutospacing="1" w:afterAutospacing="1" w:line="36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zgodnie z RODO przysługuje Wykonawcy:</w:t>
      </w:r>
    </w:p>
    <w:p>
      <w:pPr>
        <w:pStyle w:val="para7"/>
        <w:numPr>
          <w:ilvl w:val="0"/>
          <w:numId w:val="1"/>
        </w:numPr>
        <w:ind w:left="993" w:hanging="426"/>
        <w:spacing w:before="100" w:after="100" w:beforeAutospacing="1" w:afterAutospacing="1" w:line="36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prawo dostępu do swoich danych oraz otrzymania ich kopii,</w:t>
      </w:r>
    </w:p>
    <w:p>
      <w:pPr>
        <w:pStyle w:val="para7"/>
        <w:numPr>
          <w:ilvl w:val="0"/>
          <w:numId w:val="1"/>
        </w:numPr>
        <w:ind w:left="993" w:hanging="426"/>
        <w:spacing w:before="100" w:after="100" w:beforeAutospacing="1" w:afterAutospacing="1" w:line="36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prawo do sprostowania (poprawiania) swoich danych - skorzystanie z prawa do sprostowania nie może skutkować zmianą wyniku postępowania o udzielenie zamówienia publicznego ani zmianą postanowień umowy w zakresie niezgodnym z Zapytaniem ofertowym i złożoną ofertą oraz nie może naruszać integralności protokołu oraz jego załączników,</w:t>
      </w:r>
    </w:p>
    <w:p>
      <w:pPr>
        <w:pStyle w:val="para7"/>
        <w:numPr>
          <w:ilvl w:val="0"/>
          <w:numId w:val="1"/>
        </w:numPr>
        <w:ind w:left="993" w:hanging="426"/>
        <w:spacing w:before="100" w:after="100" w:beforeAutospacing="1" w:afterAutospacing="1" w:line="36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prawo do usunięcia danych osobowych, w sytuacji, gdy przetwarzanie danych nie następuje w celu wywiązania się z obowiązku wynikającego z przepisu prawa,</w:t>
      </w:r>
    </w:p>
    <w:p>
      <w:pPr>
        <w:pStyle w:val="para7"/>
        <w:numPr>
          <w:ilvl w:val="0"/>
          <w:numId w:val="1"/>
        </w:numPr>
        <w:ind w:left="993" w:hanging="426"/>
        <w:spacing w:before="100" w:after="100" w:beforeAutospacing="1" w:afterAutospacing="1" w:line="36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prawo do ograniczenia przetwarzania danych -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para7"/>
        <w:numPr>
          <w:ilvl w:val="0"/>
          <w:numId w:val="1"/>
        </w:numPr>
        <w:ind w:left="851" w:hanging="360"/>
        <w:spacing w:before="100" w:after="100" w:beforeAutospacing="1" w:afterAutospacing="1" w:line="36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prawo do wniesienia skargi do Prezes UODO (na adres Urzędu Ochrony Danych Osobowych, ul. Stawki 2, 00-193 Warszawa);</w:t>
      </w:r>
    </w:p>
    <w:p>
      <w:pPr>
        <w:pStyle w:val="para7"/>
        <w:numPr>
          <w:ilvl w:val="0"/>
          <w:numId w:val="16"/>
        </w:numPr>
        <w:ind w:left="709" w:hanging="425"/>
        <w:spacing w:before="100" w:after="100" w:beforeAutospacing="1" w:afterAutospacing="1" w:line="36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zgodnie z RODO Wykonawcy nie przysługuje:</w:t>
      </w:r>
    </w:p>
    <w:p>
      <w:pPr>
        <w:pStyle w:val="para7"/>
        <w:numPr>
          <w:ilvl w:val="0"/>
          <w:numId w:val="1"/>
        </w:numPr>
        <w:ind w:left="709" w:hanging="142"/>
        <w:spacing w:before="100" w:after="100" w:beforeAutospacing="1" w:afterAutospacing="1" w:line="36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  prawo do przenoszenia danych osobowych,</w:t>
      </w:r>
    </w:p>
    <w:p>
      <w:pPr>
        <w:pStyle w:val="para7"/>
        <w:numPr>
          <w:ilvl w:val="0"/>
          <w:numId w:val="1"/>
        </w:numPr>
        <w:ind w:left="709" w:hanging="142"/>
        <w:spacing w:before="100" w:after="100" w:beforeAutospacing="1" w:afterAutospacing="1" w:line="36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  prawo do wycofania zgody na przetwarzanie danych osobowych, po złożeniu oferty,   </w:t>
      </w:r>
    </w:p>
    <w:p>
      <w:pPr>
        <w:pStyle w:val="para7"/>
        <w:numPr>
          <w:ilvl w:val="0"/>
          <w:numId w:val="1"/>
        </w:numPr>
        <w:ind w:left="709" w:hanging="142"/>
        <w:spacing w:before="100" w:after="100" w:beforeAutospacing="1" w:afterAutospacing="1" w:line="36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  prawo do wniesienia sprzeciwu wobec przetwarzania danych,</w:t>
      </w:r>
    </w:p>
    <w:p>
      <w:pPr>
        <w:pStyle w:val="para7"/>
        <w:numPr>
          <w:ilvl w:val="0"/>
          <w:numId w:val="1"/>
        </w:numPr>
        <w:ind w:left="709" w:hanging="142"/>
        <w:spacing w:before="100" w:after="100" w:beforeAutospacing="1" w:afterAutospacing="1" w:line="36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 xml:space="preserve">  prawo do usunięcia danych osobowych;</w:t>
      </w:r>
    </w:p>
    <w:p>
      <w:pPr>
        <w:pStyle w:val="para7"/>
        <w:numPr>
          <w:ilvl w:val="0"/>
          <w:numId w:val="16"/>
        </w:numPr>
        <w:ind w:left="851" w:hanging="567"/>
        <w:spacing w:before="100" w:after="100" w:beforeAutospacing="1" w:afterAutospacing="1" w:line="360" w:lineRule="auto"/>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Zamawiający nie zamierza przekazywać danych osobowych Wykonawcy do państwa trzeciego lub organizacji międzynarodowej;</w:t>
      </w:r>
    </w:p>
    <w:p>
      <w:pP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Załączniki do SWZ</w:t>
      </w:r>
    </w:p>
    <w:p>
      <w:pP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r>
    </w:p>
    <w:p>
      <w:pPr>
        <w:spacing w:line="276" w:lineRule="auto"/>
        <w:widowControl/>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Szczegółowy opis przedmiotu zamówienia (dokumentacja projektowa, przedmiar) - załącznik nr 1;</w:t>
      </w:r>
    </w:p>
    <w:p>
      <w:pPr>
        <w:spacing w:line="276" w:lineRule="auto"/>
        <w:widowControl/>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Formularz ofertowy - załącznik nr 2;</w:t>
      </w:r>
    </w:p>
    <w:p>
      <w:pPr>
        <w:spacing w:line="276" w:lineRule="auto"/>
        <w:widowControl/>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Oświadczenie - załącznik nr 3;</w:t>
      </w:r>
    </w:p>
    <w:p>
      <w:pPr>
        <w:spacing w:line="276" w:lineRule="auto"/>
        <w:jc w:val="both"/>
        <w:widowControl/>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Projektowane postanowienia umowy - załącznik nr 4</w:t>
      </w:r>
    </w:p>
    <w:p>
      <w:pPr>
        <w:spacing w:line="276" w:lineRule="auto"/>
        <w:jc w:val="both"/>
        <w:widowControl/>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Wykaz wykonanych robót budowlanych  - załącznik nr 5;</w:t>
      </w:r>
    </w:p>
    <w:p>
      <w:pPr>
        <w:spacing w:line="276" w:lineRule="auto"/>
        <w:jc w:val="both"/>
        <w:widowControl/>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Wykaz osób -  załącznik nr 6;</w:t>
      </w:r>
    </w:p>
    <w:p>
      <w:pPr>
        <w:spacing w:line="276" w:lineRule="auto"/>
        <w:jc w:val="both"/>
        <w:widowControl/>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Wzór zobowiązania podmiotu trzeciego - załącznik nr 7.</w:t>
      </w:r>
    </w:p>
    <w:p>
      <w:pPr>
        <w:spacing w:line="276" w:lineRule="auto"/>
        <w:jc w:val="both"/>
        <w:widowControl/>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header="0" w:footer="0"/>
      <w:paperSrc w:first="0" w:other="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Symbol">
    <w:charset w:val="02"/>
    <w:family w:val="roman"/>
    <w:pitch w:val="default"/>
  </w:font>
  <w:font w:name="Times New Roman">
    <w:charset w:val="ee"/>
    <w:family w:val="roman"/>
    <w:pitch w:val="default"/>
  </w:font>
  <w:font w:name="Courier New">
    <w:charset w:val="ee"/>
    <w:family w:val="modern"/>
    <w:pitch w:val="default"/>
  </w:font>
  <w:font w:name="Wingdings">
    <w:charset w:val="02"/>
    <w:family w:val="auto"/>
    <w:pitch w:val="default"/>
  </w:font>
  <w:font w:name="Calibri">
    <w:charset w:val="ee"/>
    <w:family w:val="swiss"/>
    <w:pitch w:val="default"/>
  </w:font>
  <w:font w:name="SimSun">
    <w:charset w:val="86"/>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Lista numerowana 1"/>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
    <w:multiLevelType w:val="singleLevel"/>
    <w:name w:val="Bullet 44_1"/>
    <w:lvl w:ilvl="0">
      <w:start w:val="1"/>
      <w:numFmt w:val="ordinal"/>
      <w:suff w:val="tab"/>
      <w:lvlText w:val="%1"/>
      <w:lvlJc w:val="left"/>
      <w:pPr>
        <w:ind w:left="0" w:hanging="0"/>
      </w:pPr>
    </w:lvl>
  </w:abstractNum>
  <w:abstractNum w:abstractNumId="3">
    <w:multiLevelType w:val="singleLevel"/>
    <w:name w:val="Bullet 25"/>
    <w:lvl w:ilvl="0">
      <w:start w:val="1"/>
      <w:numFmt w:val="ordinal"/>
      <w:suff w:val="tab"/>
      <w:lvlText w:val="%1"/>
      <w:lvlJc w:val="left"/>
      <w:pPr>
        <w:ind w:left="0" w:hanging="0"/>
      </w:pPr>
    </w:lvl>
  </w:abstractNum>
  <w:abstractNum w:abstractNumId="4">
    <w:multiLevelType w:val="singleLevel"/>
    <w:name w:val="Bullet 31"/>
    <w:lvl w:ilvl="0">
      <w:start w:val="2"/>
      <w:numFmt w:val="ordinal"/>
      <w:suff w:val="tab"/>
      <w:lvlText w:val="%1"/>
      <w:lvlJc w:val="left"/>
      <w:pPr>
        <w:ind w:left="0" w:hanging="0"/>
      </w:pPr>
    </w:lvl>
  </w:abstractNum>
  <w:abstractNum w:abstractNumId="5">
    <w:multiLevelType w:val="singleLevel"/>
    <w:name w:val="Bullet 46"/>
    <w:lvl w:ilvl="0">
      <w:start w:val="6"/>
      <w:numFmt w:val="ordinal"/>
      <w:suff w:val="tab"/>
      <w:lvlText w:val="%1"/>
      <w:lvlJc w:val="left"/>
      <w:pPr>
        <w:ind w:left="0" w:hanging="0"/>
      </w:pPr>
    </w:lvl>
  </w:abstractNum>
  <w:abstractNum w:abstractNumId="6">
    <w:multiLevelType w:val="singleLevel"/>
    <w:name w:val="Bullet 64"/>
    <w:lvl w:ilvl="0">
      <w:start w:val="1"/>
      <w:numFmt w:val="ordinal"/>
      <w:suff w:val="tab"/>
      <w:lvlText w:val="%1"/>
      <w:lvlJc w:val="left"/>
      <w:pPr>
        <w:ind w:left="0" w:hanging="0"/>
      </w:pPr>
    </w:lvl>
  </w:abstractNum>
  <w:abstractNum w:abstractNumId="7">
    <w:multiLevelType w:val="singleLevel"/>
    <w:name w:val="Bullet 50"/>
    <w:lvl w:ilvl="0">
      <w:start w:val="1"/>
      <w:numFmt w:val="ordinal"/>
      <w:suff w:val="tab"/>
      <w:lvlText w:val="%1"/>
      <w:lvlJc w:val="left"/>
      <w:pPr>
        <w:ind w:left="0" w:hanging="0"/>
      </w:pPr>
    </w:lvl>
  </w:abstractNum>
  <w:abstractNum w:abstractNumId="8">
    <w:multiLevelType w:val="singleLevel"/>
    <w:name w:val="Bullet 41"/>
    <w:lvl w:ilvl="0">
      <w:start w:val="1"/>
      <w:numFmt w:val="ordinal"/>
      <w:suff w:val="tab"/>
      <w:lvlText w:val="%1"/>
      <w:lvlJc w:val="left"/>
      <w:pPr>
        <w:ind w:left="0" w:hanging="0"/>
      </w:pPr>
    </w:lvl>
  </w:abstractNum>
  <w:abstractNum w:abstractNumId="9">
    <w:multiLevelType w:val="singleLevel"/>
    <w:name w:val="Bullet 39"/>
    <w:lvl w:ilvl="0">
      <w:start w:val="1"/>
      <w:numFmt w:val="ordinal"/>
      <w:suff w:val="tab"/>
      <w:lvlText w:val="%1"/>
      <w:lvlJc w:val="left"/>
      <w:pPr>
        <w:ind w:left="0" w:hanging="0"/>
      </w:pPr>
    </w:lvl>
  </w:abstractNum>
  <w:abstractNum w:abstractNumId="10">
    <w:multiLevelType w:val="singleLevel"/>
    <w:name w:val="Bullet 36"/>
    <w:lvl w:ilvl="0">
      <w:start w:val="4"/>
      <w:numFmt w:val="ordinal"/>
      <w:suff w:val="tab"/>
      <w:lvlText w:val="%1"/>
      <w:lvlJc w:val="left"/>
      <w:pPr>
        <w:ind w:left="0" w:hanging="0"/>
      </w:pPr>
    </w:lvl>
  </w:abstractNum>
  <w:abstractNum w:abstractNumId="11">
    <w:multiLevelType w:val="singleLevel"/>
    <w:name w:val="Bullet 48"/>
    <w:lvl w:ilvl="0">
      <w:start w:val="1"/>
      <w:numFmt w:val="lowerLetter"/>
      <w:suff w:val="tab"/>
      <w:lvlText w:val="%1)"/>
      <w:lvlJc w:val="left"/>
      <w:pPr>
        <w:ind w:left="0" w:hanging="0"/>
      </w:pPr>
    </w:lvl>
  </w:abstractNum>
  <w:abstractNum w:abstractNumId="12">
    <w:multiLevelType w:val="singleLevel"/>
    <w:name w:val="Bullet 45_1"/>
    <w:lvl w:ilvl="0">
      <w:start w:val="1"/>
      <w:numFmt w:val="lowerLetter"/>
      <w:suff w:val="tab"/>
      <w:lvlText w:val="%1)"/>
      <w:lvlJc w:val="left"/>
      <w:pPr>
        <w:ind w:left="0" w:hanging="0"/>
      </w:pPr>
    </w:lvl>
  </w:abstractNum>
  <w:abstractNum w:abstractNumId="13">
    <w:multiLevelType w:val="singleLevel"/>
    <w:name w:val="Bullet 47"/>
    <w:lvl w:ilvl="0">
      <w:start w:val="1"/>
      <w:numFmt w:val="ordinal"/>
      <w:suff w:val="tab"/>
      <w:lvlText w:val="%1"/>
      <w:lvlJc w:val="left"/>
      <w:pPr>
        <w:ind w:left="0" w:hanging="0"/>
      </w:pPr>
    </w:lvl>
  </w:abstractNum>
  <w:abstractNum w:abstractNumId="14">
    <w:multiLevelType w:val="singleLevel"/>
    <w:name w:val="Bullet 51"/>
    <w:lvl w:ilvl="0">
      <w:start w:val="1"/>
      <w:numFmt w:val="ordinal"/>
      <w:suff w:val="tab"/>
      <w:lvlText w:val="%1"/>
      <w:lvlJc w:val="left"/>
      <w:pPr>
        <w:ind w:left="0" w:hanging="0"/>
      </w:pPr>
    </w:lvl>
  </w:abstractNum>
  <w:abstractNum w:abstractNumId="15">
    <w:multiLevelType w:val="singleLevel"/>
    <w:name w:val="Bullet 32"/>
    <w:lvl w:ilvl="0">
      <w:numFmt w:val="bullet"/>
      <w:suff w:val="tab"/>
      <w:lvlText w:val="−"/>
      <w:lvlJc w:val="left"/>
      <w:pPr>
        <w:ind w:left="0" w:hanging="0"/>
      </w:pPr>
      <w:rPr>
        <w:rFonts w:ascii="Symbol" w:hAnsi="Symbol"/>
      </w:rPr>
    </w:lvl>
  </w:abstractNum>
  <w:abstractNum w:abstractNumId="16">
    <w:multiLevelType w:val="hybridMultilevel"/>
    <w:name w:val="Lista numerowana 2"/>
    <w:lvl w:ilvl="0">
      <w:start w:val="1"/>
      <w:numFmt w:val="decimal"/>
      <w:suff w:val="tab"/>
      <w:lvlText w:val="%1)"/>
      <w:lvlJc w:val="left"/>
      <w:pPr>
        <w:ind w:left="0" w:hanging="0"/>
      </w:pPr>
      <w:rPr>
        <w:color w:val="000000"/>
      </w:r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17">
    <w:multiLevelType w:val="singleLevel"/>
    <w:name w:val="Bullet 46_1"/>
    <w:lvl w:ilvl="0">
      <w:start w:val="1"/>
      <w:numFmt w:val="lowerLetter"/>
      <w:suff w:val="tab"/>
      <w:lvlText w:val="%1)"/>
      <w:lvlJc w:val="left"/>
      <w:pPr>
        <w:ind w:left="0" w:hanging="0"/>
      </w:pPr>
    </w:lvl>
  </w:abstractNum>
  <w:abstractNum w:abstractNumId="18">
    <w:multiLevelType w:val="singleLevel"/>
    <w:name w:val="Bullet 40"/>
    <w:lvl w:ilvl="0">
      <w:start w:val="1"/>
      <w:numFmt w:val="ordinal"/>
      <w:suff w:val="tab"/>
      <w:lvlText w:val="%1"/>
      <w:lvlJc w:val="left"/>
      <w:pPr>
        <w:ind w:left="0" w:hanging="0"/>
      </w:pPr>
    </w:lvl>
  </w:abstractNum>
  <w:abstractNum w:abstractNumId="19">
    <w:multiLevelType w:val="singleLevel"/>
    <w:name w:val="Bullet 47_1"/>
    <w:lvl w:ilvl="0">
      <w:start w:val="8"/>
      <w:numFmt w:val="decimal"/>
      <w:suff w:val="tab"/>
      <w:lvlText w:val="%1."/>
      <w:lvlJc w:val="left"/>
      <w:pPr>
        <w:ind w:left="0" w:hanging="0"/>
      </w:pPr>
    </w:lvl>
  </w:abstractNum>
  <w:abstractNum w:abstractNumId="20">
    <w:multiLevelType w:val="singleLevel"/>
    <w:name w:val="Bullet 11"/>
    <w:lvl w:ilvl="0">
      <w:start w:val="1"/>
      <w:numFmt w:val="ordinal"/>
      <w:suff w:val="tab"/>
      <w:lvlText w:val="%1"/>
      <w:lvlJc w:val="left"/>
      <w:pPr>
        <w:ind w:left="0" w:hanging="0"/>
      </w:pPr>
    </w:lvl>
  </w:abstractNum>
  <w:abstractNum w:abstractNumId="21">
    <w:multiLevelType w:val="singleLevel"/>
    <w:name w:val="Bullet 10"/>
    <w:lvl w:ilvl="0">
      <w:start w:val="1"/>
      <w:numFmt w:val="ordinal"/>
      <w:suff w:val="tab"/>
      <w:lvlText w:val="%1"/>
      <w:lvlJc w:val="left"/>
      <w:pPr>
        <w:ind w:left="0" w:hanging="0"/>
      </w:pPr>
    </w:lvl>
  </w:abstractNum>
  <w:abstractNum w:abstractNumId="22">
    <w:multiLevelType w:val="singleLevel"/>
    <w:name w:val="Bullet 49_1"/>
    <w:lvl w:ilvl="0">
      <w:start w:val="2"/>
      <w:numFmt w:val="ordinal"/>
      <w:suff w:val="tab"/>
      <w:lvlText w:val="%1"/>
      <w:lvlJc w:val="left"/>
      <w:pPr>
        <w:ind w:left="0" w:hanging="0"/>
      </w:pPr>
    </w:lvl>
  </w:abstractNum>
  <w:abstractNum w:abstractNumId="23">
    <w:multiLevelType w:val="singleLevel"/>
    <w:name w:val="Bullet 36_1"/>
    <w:lvl w:ilvl="0">
      <w:start w:val="2"/>
      <w:numFmt w:val="decimal"/>
      <w:suff w:val="tab"/>
      <w:lvlText w:val="%1."/>
      <w:lvlJc w:val="left"/>
      <w:pPr>
        <w:ind w:left="0" w:hanging="0"/>
      </w:pPr>
    </w:lvl>
  </w:abstractNum>
  <w:abstractNum w:abstractNumId="24">
    <w:multiLevelType w:val="singleLevel"/>
    <w:name w:val="Bullet 30"/>
    <w:lvl w:ilvl="0">
      <w:start w:val="10"/>
      <w:numFmt w:val="ordinal"/>
      <w:suff w:val="tab"/>
      <w:lvlText w:val="%1"/>
      <w:lvlJc w:val="left"/>
      <w:pPr>
        <w:ind w:left="0" w:hanging="0"/>
      </w:pPr>
    </w:lvl>
  </w:abstractNum>
  <w:abstractNum w:abstractNumId="25">
    <w:multiLevelType w:val="singleLevel"/>
    <w:name w:val="Bullet 54_1"/>
    <w:lvl w:ilvl="0">
      <w:start w:val="1"/>
      <w:numFmt w:val="lowerLetter"/>
      <w:suff w:val="tab"/>
      <w:lvlText w:val="%1)"/>
      <w:lvlJc w:val="left"/>
      <w:pPr>
        <w:ind w:left="0" w:hanging="0"/>
      </w:pPr>
    </w:lvl>
  </w:abstractNum>
  <w:abstractNum w:abstractNumId="26">
    <w:multiLevelType w:val="singleLevel"/>
    <w:name w:val="Bullet 45"/>
    <w:lvl w:ilvl="0">
      <w:numFmt w:val="bullet"/>
      <w:suff w:val="tab"/>
      <w:lvlText w:val="−"/>
      <w:lvlJc w:val="left"/>
      <w:pPr>
        <w:ind w:left="0" w:hanging="0"/>
      </w:pPr>
      <w:rPr>
        <w:rFonts w:ascii="Symbol" w:hAnsi="Symbol"/>
      </w:rPr>
    </w:lvl>
  </w:abstractNum>
  <w:abstractNum w:abstractNumId="27">
    <w:multiLevelType w:val="singleLevel"/>
    <w:name w:val="Bullet 42"/>
    <w:lvl w:ilvl="0">
      <w:start w:val="1"/>
      <w:numFmt w:val="lowerLetter"/>
      <w:suff w:val="tab"/>
      <w:lvlText w:val="%1)"/>
      <w:lvlJc w:val="left"/>
      <w:pPr>
        <w:ind w:left="0" w:hanging="0"/>
      </w:pPr>
    </w:lvl>
  </w:abstractNum>
  <w:abstractNum w:abstractNumId="28">
    <w:multiLevelType w:val="singleLevel"/>
    <w:name w:val="Bullet 66"/>
    <w:lvl w:ilvl="0">
      <w:start w:val="1"/>
      <w:numFmt w:val="lowerLetter"/>
      <w:suff w:val="tab"/>
      <w:lvlText w:val="%1)"/>
      <w:lvlJc w:val="left"/>
      <w:pPr>
        <w:ind w:left="0" w:hanging="0"/>
      </w:pPr>
    </w:lvl>
  </w:abstractNum>
  <w:abstractNum w:abstractNumId="29">
    <w:multiLevelType w:val="singleLevel"/>
    <w:name w:val="Bullet 49_2"/>
    <w:lvl w:ilvl="0">
      <w:start w:val="9"/>
      <w:numFmt w:val="decimal"/>
      <w:suff w:val="tab"/>
      <w:lvlText w:val="%1."/>
      <w:lvlJc w:val="left"/>
      <w:pPr>
        <w:ind w:left="0" w:hanging="0"/>
      </w:pPr>
    </w:lvl>
  </w:abstractNum>
  <w:abstractNum w:abstractNumId="30">
    <w:multiLevelType w:val="singleLevel"/>
    <w:name w:val="WW8Num30"/>
    <w:lvl w:ilvl="0">
      <w:start w:val="1"/>
      <w:numFmt w:val="decimal"/>
      <w:suff w:val="tab"/>
      <w:lvlText w:val="%1."/>
      <w:lvlJc w:val="left"/>
      <w:pPr>
        <w:ind w:left="360" w:hanging="0"/>
      </w:pPr>
      <w:rPr>
        <w:b w:val="0"/>
      </w:rPr>
    </w:lvl>
  </w:abstractNum>
  <w:abstractNum w:abstractNumId="31">
    <w:multiLevelType w:val="singleLevel"/>
    <w:name w:val="Bullet 26"/>
    <w:lvl w:ilvl="0">
      <w:start w:val="1"/>
      <w:numFmt w:val="decimal"/>
      <w:suff w:val="tab"/>
      <w:lvlText w:val="%1."/>
      <w:lvlJc w:val="left"/>
      <w:pPr>
        <w:ind w:left="0" w:hanging="0"/>
      </w:pPr>
    </w:lvl>
  </w:abstractNum>
  <w:abstractNum w:abstractNumId="32">
    <w:multiLevelType w:val="singleLevel"/>
    <w:name w:val="Bullet 35"/>
    <w:lvl w:ilvl="0">
      <w:start w:val="10"/>
      <w:numFmt w:val="ordinal"/>
      <w:suff w:val="tab"/>
      <w:lvlText w:val="%1"/>
      <w:lvlJc w:val="left"/>
      <w:pPr>
        <w:ind w:left="0" w:hanging="0"/>
      </w:pPr>
    </w:lvl>
  </w:abstractNum>
  <w:abstractNum w:abstractNumId="33">
    <w:multiLevelType w:val="singleLevel"/>
    <w:name w:val="Bullet 38"/>
    <w:lvl w:ilvl="0">
      <w:start w:val="1"/>
      <w:numFmt w:val="ordinal"/>
      <w:suff w:val="tab"/>
      <w:lvlText w:val="%1"/>
      <w:lvlJc w:val="left"/>
      <w:pPr>
        <w:ind w:left="0" w:hanging="0"/>
      </w:pPr>
    </w:lvl>
  </w:abstractNum>
  <w:abstractNum w:abstractNumId="34">
    <w:multiLevelType w:val="hybridMultilevel"/>
    <w:name w:val="Lista numerowana 3"/>
    <w:lvl w:ilvl="0">
      <w:start w:val="1"/>
      <w:numFmt w:val="decimal"/>
      <w:suff w:val="tab"/>
      <w:lvlText w:val="%1)"/>
      <w:lvlJc w:val="left"/>
      <w:pPr>
        <w:ind w:left="360" w:hanging="0"/>
      </w:pPr>
      <w:rPr>
        <w:b w:val="0"/>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a" w:pos="below" w:numFmt="decimal"/>
    <w:caption w:name="Rysunek" w:pos="below" w:numFmt="decimal"/>
    <w:caption w:name="Obraz"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6"/>
  <w:tmPrefTwo w:val="1"/>
  <w:tmFmtPref w:val="55065707"/>
  <w:tmCommentsPr>
    <w:tmCommentsPlace w:val="0"/>
    <w:tmCommentsWidth w:val="3119"/>
    <w:tmCommentsColor w:val="-1"/>
  </w:tmCommentsPr>
  <w:tmReviewPr>
    <w:tmReviewEnabled w:val="0"/>
    <w:tmReviewShow w:val="1"/>
    <w:tmReviewPrint w:val="0"/>
    <w:tmRevisionNum w:val="10"/>
    <w:tmReviewMarkIns w:val="4"/>
    <w:tmReviewColorIns w:val="-1"/>
    <w:tmReviewMarkDel w:val="6"/>
    <w:tmReviewColorDel w:val="-1"/>
    <w:tmReviewMarkFmt w:val="1"/>
    <w:tmReviewColorFmt w:val="-1"/>
    <w:tmReviewMarkLn w:val="1"/>
    <w:tmReviewColorLn w:val="0"/>
    <w:tmReviewToolTip w:val="0"/>
  </w:tmReviewPr>
  <w:tmLastPos>
    <w:tmLastPosPage w:val="13"/>
    <w:tmLastPosSelect w:val="0"/>
    <w:tmLastPosFrameIdx w:val="0"/>
    <w:tmLastPosCaret>
      <w:tmLastPosPgfIdx w:val="237"/>
      <w:tmLastPosIdx w:val="37"/>
    </w:tmLastPosCaret>
    <w:tmLastPosAnchor>
      <w:tmLastPosPgfIdx w:val="0"/>
      <w:tmLastPosIdx w:val="0"/>
    </w:tmLastPosAnchor>
    <w:tmLastPosTblRect w:left="0" w:top="0" w:right="0" w:bottom="0"/>
  </w:tmLastPos>
  <w:tmAppRevision w:date="1614943778" w:val="976" w:fileVer="342" w:fileVer64="64" w:fileVerOS="1"/>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ic Roman" w:hAnsi="Basic Roman" w:eastAsia="Basic Roman" w:cs="Basic Roman"/>
        <w:kern w:val="1"/>
        <w:sz w:val="20"/>
        <w:szCs w:val="20"/>
        <w:lang w:val="pl-pl"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keepNext/>
      <w:outlineLvl w:val="0"/>
      <w:keepLines/>
    </w:pPr>
    <w:rPr>
      <w:rFonts w:ascii="Basic Sans" w:hAnsi="Basic Sans" w:eastAsia="Basic Sans" w:cs="Basic Sans"/>
      <w:b/>
      <w:bCs/>
      <w:sz w:val="36"/>
      <w:szCs w:val="36"/>
    </w:rPr>
  </w:style>
  <w:style w:type="paragraph" w:styleId="para2">
    <w:name w:val="heading 2"/>
    <w:qFormat/>
    <w:basedOn w:val="para1"/>
    <w:next w:val="para0"/>
    <w:pPr>
      <w:outlineLvl w:val="1"/>
    </w:pPr>
    <w:rPr>
      <w:sz w:val="32"/>
      <w:szCs w:val="32"/>
    </w:rPr>
  </w:style>
  <w:style w:type="paragraph" w:styleId="para3">
    <w:name w:val="heading 3"/>
    <w:qFormat/>
    <w:basedOn w:val="para2"/>
    <w:next w:val="para0"/>
    <w:pPr>
      <w:outlineLvl w:val="2"/>
    </w:pPr>
    <w:rPr>
      <w:sz w:val="28"/>
      <w:szCs w:val="28"/>
    </w:rPr>
  </w:style>
  <w:style w:type="paragraph" w:styleId="para4" w:customStyle="1">
    <w:name w:val="Comment Text"/>
    <w:qFormat/>
    <w:basedOn w:val="para0"/>
  </w:style>
  <w:style w:type="paragraph" w:styleId="para5" w:customStyle="1">
    <w:name w:val="Comment Subject"/>
    <w:qFormat/>
    <w:basedOn w:val="para4"/>
    <w:next w:val="para4"/>
    <w:rPr>
      <w:b/>
      <w:bCs/>
    </w:rPr>
  </w:style>
  <w:style w:type="paragraph" w:styleId="para6" w:customStyle="1">
    <w:name w:val="Default"/>
    <w:qFormat/>
    <w:pPr>
      <w:widowControl/>
    </w:pPr>
    <w:rPr>
      <w:rFonts w:ascii="Calibri" w:hAnsi="Calibri" w:eastAsia="Calibri" w:cs="Calibri"/>
      <w:kern w:val="1"/>
      <w:sz w:val="24"/>
      <w:szCs w:val="24"/>
      <w:lang w:val="pl-pl" w:eastAsia="zh-cn" w:bidi="ar-sa"/>
    </w:rPr>
  </w:style>
  <w:style w:type="paragraph" w:styleId="para7">
    <w:name w:val="List Paragraph"/>
    <w:qFormat/>
    <w:basedOn w:val="para0"/>
    <w:pPr>
      <w:ind w:left="720"/>
      <w:spacing w:after="200" w:line="276" w:lineRule="auto"/>
      <w:contextualSpacing/>
      <w:widowControl/>
    </w:pPr>
    <w:rPr>
      <w:rFonts w:ascii="Calibri" w:hAnsi="Calibri" w:eastAsia="Calibri" w:cs="Times New Roman"/>
      <w:sz w:val="22"/>
      <w:szCs w:val="22"/>
    </w:rPr>
  </w:style>
  <w:style w:type="paragraph" w:styleId="para8">
    <w:name w:val="Body Text Indent"/>
    <w:qFormat/>
    <w:basedOn w:val="para0"/>
    <w:pPr>
      <w:spacing w:after="120" w:line="480" w:lineRule="auto"/>
    </w:pPr>
    <w:rPr>
      <w:rFonts w:ascii="Times New Roman" w:hAnsi="Times New Roman" w:eastAsia="Times New Roman" w:cs="Times New Roman"/>
      <w:sz w:val="24"/>
      <w:szCs w:val="24"/>
    </w:rPr>
  </w:style>
  <w:style w:type="paragraph" w:styleId="para9" w:customStyle="1">
    <w:name w:val="Normalny*"/>
    <w:qFormat/>
    <w:rPr>
      <w:rFonts w:ascii="Calibri" w:hAnsi="Calibri" w:eastAsia="Calibri"/>
      <w:kern w:val="1"/>
      <w:sz w:val="22"/>
      <w:szCs w:val="22"/>
      <w:lang w:val="pl-pl" w:eastAsia="zh-cn" w:bidi="ar-sa"/>
    </w:rPr>
  </w:style>
  <w:style w:type="paragraph" w:styleId="para10" w:customStyle="1">
    <w:name w:val="Standard"/>
    <w:qFormat/>
    <w:basedOn w:val="para9"/>
    <w:pPr>
      <w:ind w:left="258" w:hanging="8"/>
      <w:spacing w:after="14" w:line="264" w:lineRule="auto"/>
      <w:jc w:val="both"/>
      <w:widowControl/>
    </w:pPr>
    <w:rPr>
      <w:rFonts w:ascii="Times New Roman" w:hAnsi="Times New Roman" w:eastAsia="Times New Roman" w:cs="Times New Roman"/>
      <w:color w:val="000000"/>
      <w:sz w:val="24"/>
    </w:rPr>
  </w:style>
  <w:style w:type="paragraph" w:styleId="para11" w:customStyle="1">
    <w:name w:val="Tekst komentarza1"/>
    <w:qFormat/>
    <w:basedOn w:val="para0"/>
  </w:style>
  <w:style w:type="paragraph" w:styleId="para12" w:customStyle="1">
    <w:name w:val="Temat komentarza1"/>
    <w:qFormat/>
    <w:basedOn w:val="para11"/>
    <w:next w:val="para11"/>
    <w:rPr>
      <w:b/>
      <w:bCs/>
    </w:rPr>
  </w:style>
  <w:style w:type="paragraph" w:styleId="para13" w:customStyle="1">
    <w:name w:val="annotation text"/>
    <w:qFormat/>
    <w:basedOn w:val="para0"/>
  </w:style>
  <w:style w:type="paragraph" w:styleId="para14" w:customStyle="1">
    <w:name w:val="annotation subject"/>
    <w:qFormat/>
    <w:basedOn w:val="para13"/>
    <w:next w:val="para13"/>
    <w:rPr>
      <w:b/>
      <w:bCs/>
    </w:rPr>
  </w:style>
  <w:style w:type="paragraph" w:styleId="para15">
    <w:name w:val="Comment Text"/>
    <w:qFormat/>
    <w:basedOn w:val="para0"/>
  </w:style>
  <w:style w:type="paragraph" w:styleId="para16">
    <w:name w:val="Comment Subject"/>
    <w:qFormat/>
    <w:basedOn w:val="para15"/>
    <w:next w:val="para15"/>
    <w:rPr>
      <w:b/>
      <w:bCs/>
    </w:rPr>
  </w:style>
  <w:style w:type="character" w:styleId="char0" w:default="1">
    <w:name w:val="Default Paragraph Font"/>
  </w:style>
  <w:style w:type="character" w:styleId="char1">
    <w:name w:val="Hyperlink"/>
    <w:rPr>
      <w:color w:val="0000ff"/>
      <w:u w:color="auto" w:val="single"/>
    </w:rPr>
  </w:style>
  <w:style w:type="character" w:styleId="char2" w:customStyle="1">
    <w:name w:val="Odwołanie do komentarza1"/>
    <w:basedOn w:val="char0"/>
    <w:rPr>
      <w:sz w:val="16"/>
      <w:szCs w:val="16"/>
    </w:rPr>
  </w:style>
  <w:style w:type="character" w:styleId="char3" w:customStyle="1">
    <w:name w:val="Tekst komentarza Znak"/>
    <w:basedOn w:val="char0"/>
  </w:style>
  <w:style w:type="character" w:styleId="char4" w:customStyle="1">
    <w:name w:val="Temat komentarza Znak"/>
    <w:basedOn w:val="char3"/>
    <w:rPr>
      <w:b/>
      <w:bCs/>
    </w:rPr>
  </w:style>
  <w:style w:type="character" w:styleId="char5" w:customStyle="1">
    <w:name w:val="Tekst komentarza Znak1"/>
    <w:basedOn w:val="char0"/>
  </w:style>
  <w:style w:type="character" w:styleId="char6" w:customStyle="1">
    <w:name w:val="annotation reference"/>
    <w:basedOn w:val="char0"/>
    <w:rPr>
      <w:sz w:val="16"/>
      <w:szCs w:val="16"/>
    </w:rPr>
  </w:style>
  <w:style w:type="character" w:styleId="char7" w:customStyle="1">
    <w:name w:val="Temat komentarza Znak1"/>
    <w:basedOn w:val="char5"/>
    <w:rPr>
      <w:b/>
      <w:bCs/>
    </w:rPr>
  </w:style>
  <w:style w:type="table" w:default="1" w:styleId="TableNormal">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ic Roman" w:hAnsi="Basic Roman" w:eastAsia="Basic Roman" w:cs="Basic Roman"/>
        <w:kern w:val="1"/>
        <w:sz w:val="20"/>
        <w:szCs w:val="20"/>
        <w:lang w:val="pl-pl"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keepNext/>
      <w:outlineLvl w:val="0"/>
      <w:keepLines/>
    </w:pPr>
    <w:rPr>
      <w:rFonts w:ascii="Basic Sans" w:hAnsi="Basic Sans" w:eastAsia="Basic Sans" w:cs="Basic Sans"/>
      <w:b/>
      <w:bCs/>
      <w:sz w:val="36"/>
      <w:szCs w:val="36"/>
    </w:rPr>
  </w:style>
  <w:style w:type="paragraph" w:styleId="para2">
    <w:name w:val="heading 2"/>
    <w:qFormat/>
    <w:basedOn w:val="para1"/>
    <w:next w:val="para0"/>
    <w:pPr>
      <w:outlineLvl w:val="1"/>
    </w:pPr>
    <w:rPr>
      <w:sz w:val="32"/>
      <w:szCs w:val="32"/>
    </w:rPr>
  </w:style>
  <w:style w:type="paragraph" w:styleId="para3">
    <w:name w:val="heading 3"/>
    <w:qFormat/>
    <w:basedOn w:val="para2"/>
    <w:next w:val="para0"/>
    <w:pPr>
      <w:outlineLvl w:val="2"/>
    </w:pPr>
    <w:rPr>
      <w:sz w:val="28"/>
      <w:szCs w:val="28"/>
    </w:rPr>
  </w:style>
  <w:style w:type="paragraph" w:styleId="para4" w:customStyle="1">
    <w:name w:val="Comment Text"/>
    <w:qFormat/>
    <w:basedOn w:val="para0"/>
  </w:style>
  <w:style w:type="paragraph" w:styleId="para5" w:customStyle="1">
    <w:name w:val="Comment Subject"/>
    <w:qFormat/>
    <w:basedOn w:val="para4"/>
    <w:next w:val="para4"/>
    <w:rPr>
      <w:b/>
      <w:bCs/>
    </w:rPr>
  </w:style>
  <w:style w:type="paragraph" w:styleId="para6" w:customStyle="1">
    <w:name w:val="Default"/>
    <w:qFormat/>
    <w:pPr>
      <w:widowControl/>
    </w:pPr>
    <w:rPr>
      <w:rFonts w:ascii="Calibri" w:hAnsi="Calibri" w:eastAsia="Calibri" w:cs="Calibri"/>
      <w:kern w:val="1"/>
      <w:sz w:val="24"/>
      <w:szCs w:val="24"/>
      <w:lang w:val="pl-pl" w:eastAsia="zh-cn" w:bidi="ar-sa"/>
    </w:rPr>
  </w:style>
  <w:style w:type="paragraph" w:styleId="para7">
    <w:name w:val="List Paragraph"/>
    <w:qFormat/>
    <w:basedOn w:val="para0"/>
    <w:pPr>
      <w:ind w:left="720"/>
      <w:spacing w:after="200" w:line="276" w:lineRule="auto"/>
      <w:contextualSpacing/>
      <w:widowControl/>
    </w:pPr>
    <w:rPr>
      <w:rFonts w:ascii="Calibri" w:hAnsi="Calibri" w:eastAsia="Calibri" w:cs="Times New Roman"/>
      <w:sz w:val="22"/>
      <w:szCs w:val="22"/>
    </w:rPr>
  </w:style>
  <w:style w:type="paragraph" w:styleId="para8">
    <w:name w:val="Body Text Indent"/>
    <w:qFormat/>
    <w:basedOn w:val="para0"/>
    <w:pPr>
      <w:spacing w:after="120" w:line="480" w:lineRule="auto"/>
    </w:pPr>
    <w:rPr>
      <w:rFonts w:ascii="Times New Roman" w:hAnsi="Times New Roman" w:eastAsia="Times New Roman" w:cs="Times New Roman"/>
      <w:sz w:val="24"/>
      <w:szCs w:val="24"/>
    </w:rPr>
  </w:style>
  <w:style w:type="paragraph" w:styleId="para9" w:customStyle="1">
    <w:name w:val="Normalny*"/>
    <w:qFormat/>
    <w:rPr>
      <w:rFonts w:ascii="Calibri" w:hAnsi="Calibri" w:eastAsia="Calibri"/>
      <w:kern w:val="1"/>
      <w:sz w:val="22"/>
      <w:szCs w:val="22"/>
      <w:lang w:val="pl-pl" w:eastAsia="zh-cn" w:bidi="ar-sa"/>
    </w:rPr>
  </w:style>
  <w:style w:type="paragraph" w:styleId="para10" w:customStyle="1">
    <w:name w:val="Standard"/>
    <w:qFormat/>
    <w:basedOn w:val="para9"/>
    <w:pPr>
      <w:ind w:left="258" w:hanging="8"/>
      <w:spacing w:after="14" w:line="264" w:lineRule="auto"/>
      <w:jc w:val="both"/>
      <w:widowControl/>
    </w:pPr>
    <w:rPr>
      <w:rFonts w:ascii="Times New Roman" w:hAnsi="Times New Roman" w:eastAsia="Times New Roman" w:cs="Times New Roman"/>
      <w:color w:val="000000"/>
      <w:sz w:val="24"/>
    </w:rPr>
  </w:style>
  <w:style w:type="paragraph" w:styleId="para11" w:customStyle="1">
    <w:name w:val="Tekst komentarza1"/>
    <w:qFormat/>
    <w:basedOn w:val="para0"/>
  </w:style>
  <w:style w:type="paragraph" w:styleId="para12" w:customStyle="1">
    <w:name w:val="Temat komentarza1"/>
    <w:qFormat/>
    <w:basedOn w:val="para11"/>
    <w:next w:val="para11"/>
    <w:rPr>
      <w:b/>
      <w:bCs/>
    </w:rPr>
  </w:style>
  <w:style w:type="paragraph" w:styleId="para13" w:customStyle="1">
    <w:name w:val="annotation text"/>
    <w:qFormat/>
    <w:basedOn w:val="para0"/>
  </w:style>
  <w:style w:type="paragraph" w:styleId="para14" w:customStyle="1">
    <w:name w:val="annotation subject"/>
    <w:qFormat/>
    <w:basedOn w:val="para13"/>
    <w:next w:val="para13"/>
    <w:rPr>
      <w:b/>
      <w:bCs/>
    </w:rPr>
  </w:style>
  <w:style w:type="paragraph" w:styleId="para15">
    <w:name w:val="Comment Text"/>
    <w:qFormat/>
    <w:basedOn w:val="para0"/>
  </w:style>
  <w:style w:type="paragraph" w:styleId="para16">
    <w:name w:val="Comment Subject"/>
    <w:qFormat/>
    <w:basedOn w:val="para15"/>
    <w:next w:val="para15"/>
    <w:rPr>
      <w:b/>
      <w:bCs/>
    </w:rPr>
  </w:style>
  <w:style w:type="character" w:styleId="char0" w:default="1">
    <w:name w:val="Default Paragraph Font"/>
  </w:style>
  <w:style w:type="character" w:styleId="char1">
    <w:name w:val="Hyperlink"/>
    <w:rPr>
      <w:color w:val="0000ff"/>
      <w:u w:color="auto" w:val="single"/>
    </w:rPr>
  </w:style>
  <w:style w:type="character" w:styleId="char2" w:customStyle="1">
    <w:name w:val="Odwołanie do komentarza1"/>
    <w:basedOn w:val="char0"/>
    <w:rPr>
      <w:sz w:val="16"/>
      <w:szCs w:val="16"/>
    </w:rPr>
  </w:style>
  <w:style w:type="character" w:styleId="char3" w:customStyle="1">
    <w:name w:val="Tekst komentarza Znak"/>
    <w:basedOn w:val="char0"/>
  </w:style>
  <w:style w:type="character" w:styleId="char4" w:customStyle="1">
    <w:name w:val="Temat komentarza Znak"/>
    <w:basedOn w:val="char3"/>
    <w:rPr>
      <w:b/>
      <w:bCs/>
    </w:rPr>
  </w:style>
  <w:style w:type="character" w:styleId="char5" w:customStyle="1">
    <w:name w:val="Tekst komentarza Znak1"/>
    <w:basedOn w:val="char0"/>
  </w:style>
  <w:style w:type="character" w:styleId="char6" w:customStyle="1">
    <w:name w:val="annotation reference"/>
    <w:basedOn w:val="char0"/>
    <w:rPr>
      <w:sz w:val="16"/>
      <w:szCs w:val="16"/>
    </w:rPr>
  </w:style>
  <w:style w:type="character" w:styleId="char7" w:customStyle="1">
    <w:name w:val="Temat komentarza Znak1"/>
    <w:basedOn w:val="char5"/>
    <w:rPr>
      <w:b/>
      <w:bCs/>
    </w:rPr>
  </w:style>
  <w:style w:type="table" w:default="1" w:styleId="TableNormal">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www.bip.kpfp.org.pl" TargetMode="External"/><Relationship Id="rId9" Type="http://schemas.openxmlformats.org/officeDocument/2006/relationships/hyperlink" Target="https://epuap.gov.pl/wps/portal" TargetMode="External"/><Relationship Id="rId10" Type="http://schemas.openxmlformats.org/officeDocument/2006/relationships/hyperlink" Target="mailto:zamowienia@kpfp.org.pl" TargetMode="External"/><Relationship Id="rId11" Type="http://schemas.openxmlformats.org/officeDocument/2006/relationships/hyperlink" Target="https://miniportal.uzp.gov.pl/" TargetMode="External"/><Relationship Id="rId12" Type="http://schemas.openxmlformats.org/officeDocument/2006/relationships/hyperlink" Target="mailto:daneosobowe@kpfp.or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sic Sans"/>
        <a:ea typeface="Basic Sans"/>
        <a:cs typeface="Basic Sans"/>
      </a:majorFont>
      <a:minorFont>
        <a:latin typeface="Basic Roman"/>
        <a:ea typeface="Basic Roman"/>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rev.976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Bednarczyk-Grabowska Aleksandra</dc:creator>
  <cp:keywords/>
  <dc:description/>
  <cp:lastModifiedBy/>
  <cp:revision>10</cp:revision>
  <dcterms:created xsi:type="dcterms:W3CDTF">2021-02-17T18:11:00Z</dcterms:created>
  <dcterms:modified xsi:type="dcterms:W3CDTF">2021-03-05T11:29:38Z</dcterms:modified>
</cp:coreProperties>
</file>